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07" w:rsidRPr="00041307" w:rsidRDefault="00041307" w:rsidP="00041307">
      <w:pPr>
        <w:pStyle w:val="ConsPlusTitle"/>
        <w:jc w:val="center"/>
        <w:outlineLvl w:val="1"/>
        <w:rPr>
          <w:sz w:val="24"/>
          <w:szCs w:val="24"/>
        </w:rPr>
      </w:pPr>
      <w:r w:rsidRPr="00041307">
        <w:rPr>
          <w:sz w:val="24"/>
          <w:szCs w:val="24"/>
        </w:rPr>
        <w:t>ПАСПОРТ</w:t>
      </w:r>
    </w:p>
    <w:p w:rsidR="00041307" w:rsidRPr="00041307" w:rsidRDefault="00041307" w:rsidP="00041307">
      <w:pPr>
        <w:pStyle w:val="ConsPlusTitle"/>
        <w:jc w:val="center"/>
        <w:outlineLvl w:val="1"/>
        <w:rPr>
          <w:sz w:val="24"/>
          <w:szCs w:val="24"/>
        </w:rPr>
      </w:pPr>
      <w:r w:rsidRPr="00041307">
        <w:rPr>
          <w:sz w:val="24"/>
          <w:szCs w:val="24"/>
        </w:rPr>
        <w:t>государственной программы Республики Тыва</w:t>
      </w:r>
    </w:p>
    <w:p w:rsidR="00041307" w:rsidRPr="00041307" w:rsidRDefault="00041307" w:rsidP="00041307">
      <w:pPr>
        <w:pStyle w:val="ConsPlusTitle"/>
        <w:jc w:val="center"/>
        <w:outlineLvl w:val="1"/>
        <w:rPr>
          <w:sz w:val="24"/>
          <w:szCs w:val="24"/>
        </w:rPr>
      </w:pPr>
      <w:r w:rsidRPr="00041307">
        <w:rPr>
          <w:sz w:val="24"/>
          <w:szCs w:val="24"/>
        </w:rPr>
        <w:t>"Развитие культуры и искусства Республики Тыва"</w:t>
      </w:r>
    </w:p>
    <w:p w:rsidR="00041307" w:rsidRPr="00041307" w:rsidRDefault="00041307" w:rsidP="00041307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041307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041307">
              <w:rPr>
                <w:b w:val="0"/>
                <w:sz w:val="24"/>
                <w:szCs w:val="24"/>
              </w:rPr>
              <w:t xml:space="preserve"> О.Д.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Соисполнитель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Министерство строительства Республики Тыва, государственные бюджетные учреждения культуры и искусства, органы местного самоуправления (по согласованию)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этапы реализации Программы не выделяются.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Сроки реализации: 2024 - 2030 гг.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сохранение и развитие культурного наследия;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 xml:space="preserve">укрепление международных культурных связей и формирование </w:t>
            </w:r>
            <w:bookmarkStart w:id="0" w:name="_GoBack"/>
            <w:bookmarkEnd w:id="0"/>
            <w:r w:rsidRPr="00041307">
              <w:rPr>
                <w:b w:val="0"/>
                <w:sz w:val="24"/>
                <w:szCs w:val="24"/>
              </w:rPr>
              <w:t>многообразной и доступной культурной жизни населения Республики Тыва;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создание условий для воспитания граждан;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обеспечение доступа к культурным благам и ценностям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13" w:history="1">
              <w:r w:rsidRPr="00041307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"Профессиональное искусство";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28" w:history="1">
              <w:r w:rsidRPr="00041307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"Сохранение потенциала и развитие культурного наследия";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46" w:history="1">
              <w:r w:rsidRPr="00041307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"Поддержка материально-технической базы и инфраструктуры учреждений культуры"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общий объем финансирования Программы составит: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всех источников финансирования - 5928605,9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- 1513023,0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- 722762,5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- 738564,1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- 738564,1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- 738564,1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- 738564,1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- 738564,1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средств федерального бюджета - 534212,4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- 415905, 8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- 20658, 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lastRenderedPageBreak/>
              <w:t>на 2030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средств республиканского бюджета - 5394393,5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- 1097117, 2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- 702104,4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- 719034,4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- 719034,4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- 719034,4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- 719034,4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- 719034,4 тыс. рублей,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в том числе по подпрограммам: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 xml:space="preserve">общий объем финансирования </w:t>
            </w:r>
            <w:hyperlink w:anchor="Par213" w:history="1">
              <w:r w:rsidRPr="00041307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"Профессиональное искусство" за счет всех источников финансирования - 3351349 тыс. рублей, в том числе по годам: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средств республиканского бюджета - 3351349,3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- 641528, 00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- 455675,9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- 450829,1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- 450829,1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- 450829,1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- 450829,1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- 450829,1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 xml:space="preserve">общий объем финансирования </w:t>
            </w:r>
            <w:hyperlink w:anchor="Par228" w:history="1">
              <w:r w:rsidRPr="00041307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"Сохранение потенциала и развитие культурного наследия" за счет всех источников финансирования - 1964058,7 тыс. рублей, в том числе по годам: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- 411308, 00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- 241623,3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- 262225,5 тыс. рублей,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средств республиканского бюджета - 1964058,7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- 411308, 00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- 241623,3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- 262225,5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 xml:space="preserve">общий объем финансирования </w:t>
            </w:r>
            <w:hyperlink w:anchor="Par246" w:history="1">
              <w:r w:rsidRPr="00041307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"Поддержка материально-технической базы и инфраструктуры учреждений культуры" за счет всех источников финансирования - 613197,9 тыс. рублей, в том числе по годам: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- 460187, 00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- 25463,3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lastRenderedPageBreak/>
              <w:t>на 2026 год - 25509,5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- 25509,5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- 25509,5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- 25509,5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- 25509,5 тыс. рублей,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средств федерального бюджета - 534212,4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- 415905,8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- 20658,1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- 19529,7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за счет средств республиканского бюджета - 78985,5 тыс. рублей, в том числе: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2024 год - 44281,2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2025 год - 4805,2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2026 год - 5979,8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2027 год - 5979,8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2028 год - 5979,8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2029 год - 5979,8 тыс. рублей;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 2030 год - 5979,8 тыс. рублей</w:t>
            </w:r>
          </w:p>
        </w:tc>
      </w:tr>
      <w:tr w:rsidR="00041307" w:rsidRPr="00041307" w:rsidTr="00406799">
        <w:tc>
          <w:tcPr>
            <w:tcW w:w="9071" w:type="dxa"/>
            <w:gridSpan w:val="3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5" w:history="1">
              <w:r w:rsidRPr="00041307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41307">
              <w:rPr>
                <w:b w:val="0"/>
                <w:sz w:val="24"/>
                <w:szCs w:val="24"/>
              </w:rPr>
              <w:t xml:space="preserve"> Правительства РТ от 07.06.2024 N 288)</w:t>
            </w:r>
          </w:p>
        </w:tc>
      </w:tr>
      <w:tr w:rsidR="00041307" w:rsidRPr="00041307" w:rsidTr="00406799">
        <w:tc>
          <w:tcPr>
            <w:tcW w:w="3118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340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национальная цель - "Возможности для самореализации и развития талантов", показатели: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      </w:r>
          </w:p>
          <w:p w:rsidR="00041307" w:rsidRPr="00041307" w:rsidRDefault="00041307" w:rsidP="0004130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41307">
              <w:rPr>
                <w:b w:val="0"/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года.</w:t>
            </w:r>
          </w:p>
        </w:tc>
      </w:tr>
    </w:tbl>
    <w:p w:rsidR="00BD1621" w:rsidRPr="00041307" w:rsidRDefault="00BD1621" w:rsidP="00041307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04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07"/>
    <w:rsid w:val="00041307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41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41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4&amp;n=42631&amp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2024-10-13T05:08:00Z</dcterms:created>
  <dcterms:modified xsi:type="dcterms:W3CDTF">2024-10-13T05:09:00Z</dcterms:modified>
</cp:coreProperties>
</file>