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EED" w:rsidRPr="00F41EED" w:rsidRDefault="00F41EED" w:rsidP="00F41EED">
      <w:pPr>
        <w:pStyle w:val="ConsPlusTitle"/>
        <w:jc w:val="center"/>
        <w:outlineLvl w:val="1"/>
        <w:rPr>
          <w:sz w:val="24"/>
          <w:szCs w:val="24"/>
        </w:rPr>
      </w:pPr>
      <w:r w:rsidRPr="00F41EED">
        <w:rPr>
          <w:sz w:val="24"/>
          <w:szCs w:val="24"/>
        </w:rPr>
        <w:t>ПАСПОРТ</w:t>
      </w:r>
    </w:p>
    <w:p w:rsidR="00F41EED" w:rsidRPr="00F41EED" w:rsidRDefault="00F41EED" w:rsidP="00F41EED">
      <w:pPr>
        <w:pStyle w:val="ConsPlusTitle"/>
        <w:jc w:val="center"/>
        <w:outlineLvl w:val="1"/>
        <w:rPr>
          <w:sz w:val="24"/>
          <w:szCs w:val="24"/>
        </w:rPr>
      </w:pPr>
      <w:r w:rsidRPr="00F41EED">
        <w:rPr>
          <w:sz w:val="24"/>
          <w:szCs w:val="24"/>
        </w:rPr>
        <w:t>государственной программы Республики Тыва</w:t>
      </w:r>
    </w:p>
    <w:p w:rsidR="00F41EED" w:rsidRPr="00F41EED" w:rsidRDefault="00F41EED" w:rsidP="00F41EED">
      <w:pPr>
        <w:pStyle w:val="ConsPlusTitle"/>
        <w:jc w:val="center"/>
        <w:outlineLvl w:val="1"/>
        <w:rPr>
          <w:sz w:val="24"/>
          <w:szCs w:val="24"/>
        </w:rPr>
      </w:pPr>
      <w:r w:rsidRPr="00F41EED">
        <w:rPr>
          <w:sz w:val="24"/>
          <w:szCs w:val="24"/>
        </w:rPr>
        <w:t>"Развитие образования в Республике Тыва"</w:t>
      </w:r>
    </w:p>
    <w:p w:rsidR="00F41EED" w:rsidRPr="00F41EED" w:rsidRDefault="00F41EED" w:rsidP="00F41EED">
      <w:pPr>
        <w:pStyle w:val="ConsPlusTitle"/>
        <w:jc w:val="center"/>
        <w:outlineLvl w:val="1"/>
        <w:rPr>
          <w:sz w:val="24"/>
          <w:szCs w:val="24"/>
        </w:rPr>
      </w:pPr>
      <w:r w:rsidRPr="00F41EED">
        <w:rPr>
          <w:sz w:val="24"/>
          <w:szCs w:val="24"/>
        </w:rPr>
        <w:t>(далее - Программа)</w:t>
      </w:r>
    </w:p>
    <w:p w:rsidR="00F41EED" w:rsidRPr="00F41EED" w:rsidRDefault="00F41EED" w:rsidP="00F41EED">
      <w:pPr>
        <w:pStyle w:val="ConsPlusTitle"/>
        <w:jc w:val="center"/>
        <w:outlineLvl w:val="1"/>
        <w:rPr>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F41EED" w:rsidRPr="00F41EED" w:rsidTr="00406799">
        <w:tc>
          <w:tcPr>
            <w:tcW w:w="3118" w:type="dxa"/>
          </w:tcPr>
          <w:p w:rsidR="00F41EED" w:rsidRPr="00F41EED" w:rsidRDefault="00F41EED" w:rsidP="00F41EED">
            <w:pPr>
              <w:pStyle w:val="ConsPlusTitle"/>
              <w:jc w:val="both"/>
              <w:outlineLvl w:val="1"/>
              <w:rPr>
                <w:b w:val="0"/>
                <w:sz w:val="24"/>
                <w:szCs w:val="24"/>
              </w:rPr>
            </w:pPr>
            <w:r w:rsidRPr="00F41EED">
              <w:rPr>
                <w:b w:val="0"/>
                <w:sz w:val="24"/>
                <w:szCs w:val="24"/>
              </w:rPr>
              <w:t>Куратор Программы</w:t>
            </w:r>
          </w:p>
        </w:tc>
        <w:tc>
          <w:tcPr>
            <w:tcW w:w="340" w:type="dxa"/>
          </w:tcPr>
          <w:p w:rsidR="00F41EED" w:rsidRPr="00F41EED" w:rsidRDefault="00F41EED" w:rsidP="00F41EED">
            <w:pPr>
              <w:pStyle w:val="ConsPlusTitle"/>
              <w:jc w:val="both"/>
              <w:outlineLvl w:val="1"/>
              <w:rPr>
                <w:b w:val="0"/>
                <w:sz w:val="24"/>
                <w:szCs w:val="24"/>
              </w:rPr>
            </w:pPr>
            <w:r w:rsidRPr="00F41EED">
              <w:rPr>
                <w:b w:val="0"/>
                <w:sz w:val="24"/>
                <w:szCs w:val="24"/>
              </w:rPr>
              <w:t>-</w:t>
            </w:r>
          </w:p>
        </w:tc>
        <w:tc>
          <w:tcPr>
            <w:tcW w:w="5613" w:type="dxa"/>
          </w:tcPr>
          <w:p w:rsidR="00F41EED" w:rsidRPr="00F41EED" w:rsidRDefault="00F41EED" w:rsidP="00F41EED">
            <w:pPr>
              <w:pStyle w:val="ConsPlusTitle"/>
              <w:jc w:val="both"/>
              <w:outlineLvl w:val="1"/>
              <w:rPr>
                <w:b w:val="0"/>
                <w:sz w:val="24"/>
                <w:szCs w:val="24"/>
              </w:rPr>
            </w:pPr>
            <w:r w:rsidRPr="00F41EED">
              <w:rPr>
                <w:b w:val="0"/>
                <w:sz w:val="24"/>
                <w:szCs w:val="24"/>
              </w:rPr>
              <w:t>заместитель Председателя Правительства Республики Тыва, курирующий социальную сферу республики</w:t>
            </w:r>
          </w:p>
        </w:tc>
      </w:tr>
      <w:tr w:rsidR="00F41EED" w:rsidRPr="00F41EED" w:rsidTr="00406799">
        <w:tc>
          <w:tcPr>
            <w:tcW w:w="3118" w:type="dxa"/>
          </w:tcPr>
          <w:p w:rsidR="00F41EED" w:rsidRPr="00F41EED" w:rsidRDefault="00F41EED" w:rsidP="00F41EED">
            <w:pPr>
              <w:pStyle w:val="ConsPlusTitle"/>
              <w:jc w:val="both"/>
              <w:outlineLvl w:val="1"/>
              <w:rPr>
                <w:b w:val="0"/>
                <w:sz w:val="24"/>
                <w:szCs w:val="24"/>
              </w:rPr>
            </w:pPr>
            <w:r w:rsidRPr="00F41EED">
              <w:rPr>
                <w:b w:val="0"/>
                <w:sz w:val="24"/>
                <w:szCs w:val="24"/>
              </w:rPr>
              <w:t>Ответственный исполнитель Программы</w:t>
            </w:r>
          </w:p>
        </w:tc>
        <w:tc>
          <w:tcPr>
            <w:tcW w:w="340" w:type="dxa"/>
          </w:tcPr>
          <w:p w:rsidR="00F41EED" w:rsidRPr="00F41EED" w:rsidRDefault="00F41EED" w:rsidP="00F41EED">
            <w:pPr>
              <w:pStyle w:val="ConsPlusTitle"/>
              <w:jc w:val="both"/>
              <w:outlineLvl w:val="1"/>
              <w:rPr>
                <w:b w:val="0"/>
                <w:sz w:val="24"/>
                <w:szCs w:val="24"/>
              </w:rPr>
            </w:pPr>
            <w:r w:rsidRPr="00F41EED">
              <w:rPr>
                <w:b w:val="0"/>
                <w:sz w:val="24"/>
                <w:szCs w:val="24"/>
              </w:rPr>
              <w:t>-</w:t>
            </w:r>
          </w:p>
        </w:tc>
        <w:tc>
          <w:tcPr>
            <w:tcW w:w="5613" w:type="dxa"/>
          </w:tcPr>
          <w:p w:rsidR="00F41EED" w:rsidRPr="00F41EED" w:rsidRDefault="00F41EED" w:rsidP="00F41EED">
            <w:pPr>
              <w:pStyle w:val="ConsPlusTitle"/>
              <w:jc w:val="both"/>
              <w:outlineLvl w:val="1"/>
              <w:rPr>
                <w:b w:val="0"/>
                <w:sz w:val="24"/>
                <w:szCs w:val="24"/>
              </w:rPr>
            </w:pPr>
            <w:r w:rsidRPr="00F41EED">
              <w:rPr>
                <w:b w:val="0"/>
                <w:sz w:val="24"/>
                <w:szCs w:val="24"/>
              </w:rPr>
              <w:t>Министерство образования Республики Тыва</w:t>
            </w:r>
          </w:p>
        </w:tc>
      </w:tr>
      <w:tr w:rsidR="00F41EED" w:rsidRPr="00F41EED" w:rsidTr="00406799">
        <w:tc>
          <w:tcPr>
            <w:tcW w:w="3118" w:type="dxa"/>
          </w:tcPr>
          <w:p w:rsidR="00F41EED" w:rsidRPr="00F41EED" w:rsidRDefault="00F41EED" w:rsidP="00F41EED">
            <w:pPr>
              <w:pStyle w:val="ConsPlusTitle"/>
              <w:jc w:val="both"/>
              <w:outlineLvl w:val="1"/>
              <w:rPr>
                <w:b w:val="0"/>
                <w:sz w:val="24"/>
                <w:szCs w:val="24"/>
              </w:rPr>
            </w:pPr>
            <w:r w:rsidRPr="00F41EED">
              <w:rPr>
                <w:b w:val="0"/>
                <w:sz w:val="24"/>
                <w:szCs w:val="24"/>
              </w:rPr>
              <w:t>Соисполнители Программы</w:t>
            </w:r>
          </w:p>
        </w:tc>
        <w:tc>
          <w:tcPr>
            <w:tcW w:w="340" w:type="dxa"/>
          </w:tcPr>
          <w:p w:rsidR="00F41EED" w:rsidRPr="00F41EED" w:rsidRDefault="00F41EED" w:rsidP="00F41EED">
            <w:pPr>
              <w:pStyle w:val="ConsPlusTitle"/>
              <w:jc w:val="both"/>
              <w:outlineLvl w:val="1"/>
              <w:rPr>
                <w:b w:val="0"/>
                <w:sz w:val="24"/>
                <w:szCs w:val="24"/>
              </w:rPr>
            </w:pPr>
            <w:r w:rsidRPr="00F41EED">
              <w:rPr>
                <w:b w:val="0"/>
                <w:sz w:val="24"/>
                <w:szCs w:val="24"/>
              </w:rPr>
              <w:t>-</w:t>
            </w:r>
          </w:p>
        </w:tc>
        <w:tc>
          <w:tcPr>
            <w:tcW w:w="5613" w:type="dxa"/>
          </w:tcPr>
          <w:p w:rsidR="00F41EED" w:rsidRPr="00F41EED" w:rsidRDefault="00F41EED" w:rsidP="00F41EED">
            <w:pPr>
              <w:pStyle w:val="ConsPlusTitle"/>
              <w:jc w:val="both"/>
              <w:outlineLvl w:val="1"/>
              <w:rPr>
                <w:b w:val="0"/>
                <w:sz w:val="24"/>
                <w:szCs w:val="24"/>
              </w:rPr>
            </w:pPr>
            <w:proofErr w:type="gramStart"/>
            <w:r w:rsidRPr="00F41EED">
              <w:rPr>
                <w:b w:val="0"/>
                <w:sz w:val="24"/>
                <w:szCs w:val="24"/>
              </w:rPr>
              <w:t>Министерство образования Республики Тыва, Министерство строительства Республики Тыва, Министерство сельского хозяйства и продовольствия Республики Тыва, Министерство здравоохранения Республики Тыва, государственное бюджетное научное учреждение Министерства образования Республики Тыва "Институт развития национальной школы", государственное автономное образовательное учреждение дополнительного профессионального образования "Тувинский институт развития образования и повышения квалификации", государственное бюджетное учреждение "Институт оценки качества образования науки Республики Тыва", государственное бюджетное учреждение "Республиканский центр</w:t>
            </w:r>
            <w:proofErr w:type="gramEnd"/>
            <w:r w:rsidRPr="00F41EED">
              <w:rPr>
                <w:b w:val="0"/>
                <w:sz w:val="24"/>
                <w:szCs w:val="24"/>
              </w:rPr>
              <w:t xml:space="preserve"> </w:t>
            </w:r>
            <w:proofErr w:type="gramStart"/>
            <w:r w:rsidRPr="00F41EED">
              <w:rPr>
                <w:b w:val="0"/>
                <w:sz w:val="24"/>
                <w:szCs w:val="24"/>
              </w:rPr>
              <w:t>психолого-медико-социального сопровождения "</w:t>
            </w:r>
            <w:proofErr w:type="spellStart"/>
            <w:r w:rsidRPr="00F41EED">
              <w:rPr>
                <w:b w:val="0"/>
                <w:sz w:val="24"/>
                <w:szCs w:val="24"/>
              </w:rPr>
              <w:t>Сайзырал</w:t>
            </w:r>
            <w:proofErr w:type="spellEnd"/>
            <w:r w:rsidRPr="00F41EED">
              <w:rPr>
                <w:b w:val="0"/>
                <w:sz w:val="24"/>
                <w:szCs w:val="24"/>
              </w:rPr>
              <w:t>", государственное бюджетное образовательное учреждение дополнительного образования Республики Тыва "Республиканский центр развития дополнительного образования", государственное бюджетное учреждение дополнительного профессионального образования Республики Тыва "Республиканский центр профессионального образования", государственное бюджетное учреждение Республики Тыва "Центр учета и мониторинга деятельности образовательных организаций", профессиональные образовательные организации, Управление Федеральной службы по надзору в сфере защиты прав потребителей и благополучия человека по Республике Тыва (по</w:t>
            </w:r>
            <w:proofErr w:type="gramEnd"/>
            <w:r w:rsidRPr="00F41EED">
              <w:rPr>
                <w:b w:val="0"/>
                <w:sz w:val="24"/>
                <w:szCs w:val="24"/>
              </w:rPr>
              <w:t xml:space="preserve"> согласованию)</w:t>
            </w:r>
          </w:p>
        </w:tc>
      </w:tr>
      <w:tr w:rsidR="00F41EED" w:rsidRPr="00F41EED" w:rsidTr="00406799">
        <w:tc>
          <w:tcPr>
            <w:tcW w:w="3118" w:type="dxa"/>
          </w:tcPr>
          <w:p w:rsidR="00F41EED" w:rsidRPr="00F41EED" w:rsidRDefault="00F41EED" w:rsidP="00F41EED">
            <w:pPr>
              <w:pStyle w:val="ConsPlusTitle"/>
              <w:jc w:val="both"/>
              <w:outlineLvl w:val="1"/>
              <w:rPr>
                <w:b w:val="0"/>
                <w:sz w:val="24"/>
                <w:szCs w:val="24"/>
              </w:rPr>
            </w:pPr>
            <w:r w:rsidRPr="00F41EED">
              <w:rPr>
                <w:b w:val="0"/>
                <w:sz w:val="24"/>
                <w:szCs w:val="24"/>
              </w:rPr>
              <w:t>Период реализации Программы</w:t>
            </w:r>
          </w:p>
        </w:tc>
        <w:tc>
          <w:tcPr>
            <w:tcW w:w="340" w:type="dxa"/>
          </w:tcPr>
          <w:p w:rsidR="00F41EED" w:rsidRPr="00F41EED" w:rsidRDefault="00F41EED" w:rsidP="00F41EED">
            <w:pPr>
              <w:pStyle w:val="ConsPlusTitle"/>
              <w:jc w:val="both"/>
              <w:outlineLvl w:val="1"/>
              <w:rPr>
                <w:b w:val="0"/>
                <w:sz w:val="24"/>
                <w:szCs w:val="24"/>
              </w:rPr>
            </w:pPr>
            <w:r w:rsidRPr="00F41EED">
              <w:rPr>
                <w:b w:val="0"/>
                <w:sz w:val="24"/>
                <w:szCs w:val="24"/>
              </w:rPr>
              <w:t>-</w:t>
            </w:r>
          </w:p>
        </w:tc>
        <w:tc>
          <w:tcPr>
            <w:tcW w:w="5613" w:type="dxa"/>
          </w:tcPr>
          <w:p w:rsidR="00F41EED" w:rsidRPr="00F41EED" w:rsidRDefault="00F41EED" w:rsidP="00F41EED">
            <w:pPr>
              <w:pStyle w:val="ConsPlusTitle"/>
              <w:jc w:val="both"/>
              <w:outlineLvl w:val="1"/>
              <w:rPr>
                <w:b w:val="0"/>
                <w:sz w:val="24"/>
                <w:szCs w:val="24"/>
              </w:rPr>
            </w:pPr>
            <w:r w:rsidRPr="00F41EED">
              <w:rPr>
                <w:b w:val="0"/>
                <w:sz w:val="24"/>
                <w:szCs w:val="24"/>
              </w:rPr>
              <w:t>Программа реализуется в два этапа:</w:t>
            </w:r>
          </w:p>
          <w:p w:rsidR="00F41EED" w:rsidRPr="00F41EED" w:rsidRDefault="00F41EED" w:rsidP="00F41EED">
            <w:pPr>
              <w:pStyle w:val="ConsPlusTitle"/>
              <w:jc w:val="both"/>
              <w:outlineLvl w:val="1"/>
              <w:rPr>
                <w:b w:val="0"/>
                <w:sz w:val="24"/>
                <w:szCs w:val="24"/>
              </w:rPr>
            </w:pPr>
            <w:r w:rsidRPr="00F41EED">
              <w:rPr>
                <w:b w:val="0"/>
                <w:sz w:val="24"/>
                <w:szCs w:val="24"/>
              </w:rPr>
              <w:t>I этап - 2024 - 2026 годы;</w:t>
            </w:r>
          </w:p>
          <w:p w:rsidR="00F41EED" w:rsidRPr="00F41EED" w:rsidRDefault="00F41EED" w:rsidP="00F41EED">
            <w:pPr>
              <w:pStyle w:val="ConsPlusTitle"/>
              <w:jc w:val="both"/>
              <w:outlineLvl w:val="1"/>
              <w:rPr>
                <w:b w:val="0"/>
                <w:sz w:val="24"/>
                <w:szCs w:val="24"/>
              </w:rPr>
            </w:pPr>
            <w:r w:rsidRPr="00F41EED">
              <w:rPr>
                <w:b w:val="0"/>
                <w:sz w:val="24"/>
                <w:szCs w:val="24"/>
              </w:rPr>
              <w:t>II этап - 2027 - 2030 годы</w:t>
            </w:r>
          </w:p>
        </w:tc>
      </w:tr>
      <w:tr w:rsidR="00F41EED" w:rsidRPr="00F41EED" w:rsidTr="00406799">
        <w:tc>
          <w:tcPr>
            <w:tcW w:w="3118" w:type="dxa"/>
          </w:tcPr>
          <w:p w:rsidR="00F41EED" w:rsidRPr="00F41EED" w:rsidRDefault="00F41EED" w:rsidP="00F41EED">
            <w:pPr>
              <w:pStyle w:val="ConsPlusTitle"/>
              <w:jc w:val="both"/>
              <w:outlineLvl w:val="1"/>
              <w:rPr>
                <w:b w:val="0"/>
                <w:sz w:val="24"/>
                <w:szCs w:val="24"/>
              </w:rPr>
            </w:pPr>
            <w:r w:rsidRPr="00F41EED">
              <w:rPr>
                <w:b w:val="0"/>
                <w:sz w:val="24"/>
                <w:szCs w:val="24"/>
              </w:rPr>
              <w:t>Цели Программы</w:t>
            </w:r>
          </w:p>
        </w:tc>
        <w:tc>
          <w:tcPr>
            <w:tcW w:w="340" w:type="dxa"/>
          </w:tcPr>
          <w:p w:rsidR="00F41EED" w:rsidRPr="00F41EED" w:rsidRDefault="00F41EED" w:rsidP="00F41EED">
            <w:pPr>
              <w:pStyle w:val="ConsPlusTitle"/>
              <w:jc w:val="both"/>
              <w:outlineLvl w:val="1"/>
              <w:rPr>
                <w:b w:val="0"/>
                <w:sz w:val="24"/>
                <w:szCs w:val="24"/>
              </w:rPr>
            </w:pPr>
            <w:r w:rsidRPr="00F41EED">
              <w:rPr>
                <w:b w:val="0"/>
                <w:sz w:val="24"/>
                <w:szCs w:val="24"/>
              </w:rPr>
              <w:t>-</w:t>
            </w:r>
          </w:p>
        </w:tc>
        <w:tc>
          <w:tcPr>
            <w:tcW w:w="5613" w:type="dxa"/>
          </w:tcPr>
          <w:p w:rsidR="00F41EED" w:rsidRPr="00F41EED" w:rsidRDefault="00F41EED" w:rsidP="00F41EED">
            <w:pPr>
              <w:pStyle w:val="ConsPlusTitle"/>
              <w:jc w:val="both"/>
              <w:outlineLvl w:val="1"/>
              <w:rPr>
                <w:b w:val="0"/>
                <w:sz w:val="24"/>
                <w:szCs w:val="24"/>
              </w:rPr>
            </w:pPr>
            <w:r w:rsidRPr="00F41EED">
              <w:rPr>
                <w:b w:val="0"/>
                <w:sz w:val="24"/>
                <w:szCs w:val="24"/>
              </w:rPr>
              <w:t>повышение доступности качественного образования, соответствующего требованиям инновационного развития экономики и современным потребностям общества</w:t>
            </w:r>
          </w:p>
        </w:tc>
      </w:tr>
      <w:tr w:rsidR="00F41EED" w:rsidRPr="00F41EED" w:rsidTr="00406799">
        <w:tc>
          <w:tcPr>
            <w:tcW w:w="3118" w:type="dxa"/>
          </w:tcPr>
          <w:p w:rsidR="00F41EED" w:rsidRPr="00F41EED" w:rsidRDefault="00F41EED" w:rsidP="00F41EED">
            <w:pPr>
              <w:pStyle w:val="ConsPlusTitle"/>
              <w:jc w:val="both"/>
              <w:outlineLvl w:val="1"/>
              <w:rPr>
                <w:b w:val="0"/>
                <w:sz w:val="24"/>
                <w:szCs w:val="24"/>
              </w:rPr>
            </w:pPr>
            <w:r w:rsidRPr="00F41EED">
              <w:rPr>
                <w:b w:val="0"/>
                <w:sz w:val="24"/>
                <w:szCs w:val="24"/>
              </w:rPr>
              <w:lastRenderedPageBreak/>
              <w:t>Направления (подпрограммы) Программы</w:t>
            </w:r>
          </w:p>
        </w:tc>
        <w:tc>
          <w:tcPr>
            <w:tcW w:w="340" w:type="dxa"/>
          </w:tcPr>
          <w:p w:rsidR="00F41EED" w:rsidRPr="00F41EED" w:rsidRDefault="00F41EED" w:rsidP="00F41EED">
            <w:pPr>
              <w:pStyle w:val="ConsPlusTitle"/>
              <w:jc w:val="both"/>
              <w:outlineLvl w:val="1"/>
              <w:rPr>
                <w:b w:val="0"/>
                <w:sz w:val="24"/>
                <w:szCs w:val="24"/>
              </w:rPr>
            </w:pPr>
            <w:r w:rsidRPr="00F41EED">
              <w:rPr>
                <w:b w:val="0"/>
                <w:sz w:val="24"/>
                <w:szCs w:val="24"/>
              </w:rPr>
              <w:t>-</w:t>
            </w:r>
          </w:p>
        </w:tc>
        <w:tc>
          <w:tcPr>
            <w:tcW w:w="5613" w:type="dxa"/>
          </w:tcPr>
          <w:p w:rsidR="00F41EED" w:rsidRPr="00F41EED" w:rsidRDefault="00F41EED" w:rsidP="00F41EED">
            <w:pPr>
              <w:pStyle w:val="ConsPlusTitle"/>
              <w:jc w:val="both"/>
              <w:outlineLvl w:val="1"/>
              <w:rPr>
                <w:b w:val="0"/>
                <w:sz w:val="24"/>
                <w:szCs w:val="24"/>
              </w:rPr>
            </w:pPr>
            <w:hyperlink w:anchor="Par543" w:history="1">
              <w:r w:rsidRPr="00F41EED">
                <w:rPr>
                  <w:b w:val="0"/>
                  <w:sz w:val="24"/>
                  <w:szCs w:val="24"/>
                </w:rPr>
                <w:t>подпрограмма 1</w:t>
              </w:r>
            </w:hyperlink>
            <w:r w:rsidRPr="00F41EED">
              <w:rPr>
                <w:b w:val="0"/>
                <w:sz w:val="24"/>
                <w:szCs w:val="24"/>
              </w:rPr>
              <w:t xml:space="preserve"> "Развитие дошкольного образования";</w:t>
            </w:r>
          </w:p>
          <w:p w:rsidR="00F41EED" w:rsidRPr="00F41EED" w:rsidRDefault="00F41EED" w:rsidP="00F41EED">
            <w:pPr>
              <w:pStyle w:val="ConsPlusTitle"/>
              <w:jc w:val="both"/>
              <w:outlineLvl w:val="1"/>
              <w:rPr>
                <w:b w:val="0"/>
                <w:sz w:val="24"/>
                <w:szCs w:val="24"/>
              </w:rPr>
            </w:pPr>
            <w:hyperlink w:anchor="Par559" w:history="1">
              <w:r w:rsidRPr="00F41EED">
                <w:rPr>
                  <w:b w:val="0"/>
                  <w:sz w:val="24"/>
                  <w:szCs w:val="24"/>
                </w:rPr>
                <w:t>подпрограмма 2</w:t>
              </w:r>
            </w:hyperlink>
            <w:r w:rsidRPr="00F41EED">
              <w:rPr>
                <w:b w:val="0"/>
                <w:sz w:val="24"/>
                <w:szCs w:val="24"/>
              </w:rPr>
              <w:t xml:space="preserve"> "Развитие общего образования";</w:t>
            </w:r>
          </w:p>
          <w:p w:rsidR="00F41EED" w:rsidRPr="00F41EED" w:rsidRDefault="00F41EED" w:rsidP="00F41EED">
            <w:pPr>
              <w:pStyle w:val="ConsPlusTitle"/>
              <w:jc w:val="both"/>
              <w:outlineLvl w:val="1"/>
              <w:rPr>
                <w:b w:val="0"/>
                <w:sz w:val="24"/>
                <w:szCs w:val="24"/>
              </w:rPr>
            </w:pPr>
            <w:hyperlink w:anchor="Par671" w:history="1">
              <w:r w:rsidRPr="00F41EED">
                <w:rPr>
                  <w:b w:val="0"/>
                  <w:sz w:val="24"/>
                  <w:szCs w:val="24"/>
                </w:rPr>
                <w:t>подпрограмма 3</w:t>
              </w:r>
            </w:hyperlink>
            <w:r w:rsidRPr="00F41EED">
              <w:rPr>
                <w:b w:val="0"/>
                <w:sz w:val="24"/>
                <w:szCs w:val="24"/>
              </w:rPr>
              <w:t xml:space="preserve"> "Развитие дополнительного образования детей";</w:t>
            </w:r>
          </w:p>
          <w:p w:rsidR="00F41EED" w:rsidRPr="00F41EED" w:rsidRDefault="00F41EED" w:rsidP="00F41EED">
            <w:pPr>
              <w:pStyle w:val="ConsPlusTitle"/>
              <w:jc w:val="both"/>
              <w:outlineLvl w:val="1"/>
              <w:rPr>
                <w:b w:val="0"/>
                <w:sz w:val="24"/>
                <w:szCs w:val="24"/>
              </w:rPr>
            </w:pPr>
            <w:hyperlink w:anchor="Par678" w:history="1">
              <w:r w:rsidRPr="00F41EED">
                <w:rPr>
                  <w:b w:val="0"/>
                  <w:sz w:val="24"/>
                  <w:szCs w:val="24"/>
                </w:rPr>
                <w:t>подпрограмма 4</w:t>
              </w:r>
            </w:hyperlink>
            <w:r w:rsidRPr="00F41EED">
              <w:rPr>
                <w:b w:val="0"/>
                <w:sz w:val="24"/>
                <w:szCs w:val="24"/>
              </w:rPr>
              <w:t xml:space="preserve"> "Развитие среднего профессионального образования";</w:t>
            </w:r>
          </w:p>
          <w:p w:rsidR="00F41EED" w:rsidRPr="00F41EED" w:rsidRDefault="00F41EED" w:rsidP="00F41EED">
            <w:pPr>
              <w:pStyle w:val="ConsPlusTitle"/>
              <w:jc w:val="both"/>
              <w:outlineLvl w:val="1"/>
              <w:rPr>
                <w:b w:val="0"/>
                <w:sz w:val="24"/>
                <w:szCs w:val="24"/>
              </w:rPr>
            </w:pPr>
            <w:hyperlink w:anchor="Par698" w:history="1">
              <w:r w:rsidRPr="00F41EED">
                <w:rPr>
                  <w:b w:val="0"/>
                  <w:sz w:val="24"/>
                  <w:szCs w:val="24"/>
                </w:rPr>
                <w:t>подпрограмма 5</w:t>
              </w:r>
            </w:hyperlink>
            <w:r w:rsidRPr="00F41EED">
              <w:rPr>
                <w:b w:val="0"/>
                <w:sz w:val="24"/>
                <w:szCs w:val="24"/>
              </w:rPr>
              <w:t xml:space="preserve"> "Развитие системы оценки качества образования и информационной прозрачности системы образования";</w:t>
            </w:r>
          </w:p>
          <w:p w:rsidR="00F41EED" w:rsidRPr="00F41EED" w:rsidRDefault="00F41EED" w:rsidP="00F41EED">
            <w:pPr>
              <w:pStyle w:val="ConsPlusTitle"/>
              <w:jc w:val="both"/>
              <w:outlineLvl w:val="1"/>
              <w:rPr>
                <w:b w:val="0"/>
                <w:sz w:val="24"/>
                <w:szCs w:val="24"/>
              </w:rPr>
            </w:pPr>
            <w:hyperlink w:anchor="Par705" w:history="1">
              <w:r w:rsidRPr="00F41EED">
                <w:rPr>
                  <w:b w:val="0"/>
                  <w:sz w:val="24"/>
                  <w:szCs w:val="24"/>
                </w:rPr>
                <w:t>подпрограмма 6</w:t>
              </w:r>
            </w:hyperlink>
            <w:r w:rsidRPr="00F41EED">
              <w:rPr>
                <w:b w:val="0"/>
                <w:sz w:val="24"/>
                <w:szCs w:val="24"/>
              </w:rPr>
              <w:t xml:space="preserve"> "Отдых и оздоровление детей";</w:t>
            </w:r>
          </w:p>
          <w:p w:rsidR="00F41EED" w:rsidRPr="00F41EED" w:rsidRDefault="00F41EED" w:rsidP="00F41EED">
            <w:pPr>
              <w:pStyle w:val="ConsPlusTitle"/>
              <w:jc w:val="both"/>
              <w:outlineLvl w:val="1"/>
              <w:rPr>
                <w:b w:val="0"/>
                <w:sz w:val="24"/>
                <w:szCs w:val="24"/>
              </w:rPr>
            </w:pPr>
            <w:hyperlink w:anchor="Par718" w:history="1">
              <w:r w:rsidRPr="00F41EED">
                <w:rPr>
                  <w:b w:val="0"/>
                  <w:sz w:val="24"/>
                  <w:szCs w:val="24"/>
                </w:rPr>
                <w:t>подпрограмма 7</w:t>
              </w:r>
            </w:hyperlink>
            <w:r w:rsidRPr="00F41EED">
              <w:rPr>
                <w:b w:val="0"/>
                <w:sz w:val="24"/>
                <w:szCs w:val="24"/>
              </w:rPr>
              <w:t xml:space="preserve"> "Безопасность образовательных организаций";</w:t>
            </w:r>
          </w:p>
          <w:p w:rsidR="00F41EED" w:rsidRPr="00F41EED" w:rsidRDefault="00F41EED" w:rsidP="00F41EED">
            <w:pPr>
              <w:pStyle w:val="ConsPlusTitle"/>
              <w:jc w:val="both"/>
              <w:outlineLvl w:val="1"/>
              <w:rPr>
                <w:b w:val="0"/>
                <w:sz w:val="24"/>
                <w:szCs w:val="24"/>
              </w:rPr>
            </w:pPr>
            <w:hyperlink w:anchor="Par728" w:history="1">
              <w:r w:rsidRPr="00F41EED">
                <w:rPr>
                  <w:b w:val="0"/>
                  <w:sz w:val="24"/>
                  <w:szCs w:val="24"/>
                </w:rPr>
                <w:t>подпрограмма 8</w:t>
              </w:r>
            </w:hyperlink>
            <w:r w:rsidRPr="00F41EED">
              <w:rPr>
                <w:b w:val="0"/>
                <w:sz w:val="24"/>
                <w:szCs w:val="24"/>
              </w:rPr>
              <w:t xml:space="preserve"> "Развитие научного, научно-методического соп</w:t>
            </w:r>
            <w:bookmarkStart w:id="0" w:name="_GoBack"/>
            <w:bookmarkEnd w:id="0"/>
            <w:r w:rsidRPr="00F41EED">
              <w:rPr>
                <w:b w:val="0"/>
                <w:sz w:val="24"/>
                <w:szCs w:val="24"/>
              </w:rPr>
              <w:t>ровождения этнокультурного содержания образования в Республике Тыва";</w:t>
            </w:r>
          </w:p>
          <w:p w:rsidR="00F41EED" w:rsidRPr="00F41EED" w:rsidRDefault="00F41EED" w:rsidP="00F41EED">
            <w:pPr>
              <w:pStyle w:val="ConsPlusTitle"/>
              <w:jc w:val="both"/>
              <w:outlineLvl w:val="1"/>
              <w:rPr>
                <w:b w:val="0"/>
                <w:sz w:val="24"/>
                <w:szCs w:val="24"/>
              </w:rPr>
            </w:pPr>
            <w:hyperlink w:anchor="Par735" w:history="1">
              <w:r w:rsidRPr="00F41EED">
                <w:rPr>
                  <w:b w:val="0"/>
                  <w:sz w:val="24"/>
                  <w:szCs w:val="24"/>
                </w:rPr>
                <w:t>подпрограмма 9</w:t>
              </w:r>
            </w:hyperlink>
            <w:r w:rsidRPr="00F41EED">
              <w:rPr>
                <w:b w:val="0"/>
                <w:sz w:val="24"/>
                <w:szCs w:val="24"/>
              </w:rPr>
              <w:t xml:space="preserve"> "Организация бесплатного горячего питания обучающихся общеобразовательных организаций Республики Тыва"</w:t>
            </w:r>
          </w:p>
        </w:tc>
      </w:tr>
      <w:tr w:rsidR="00F41EED" w:rsidRPr="00F41EED" w:rsidTr="00406799">
        <w:tc>
          <w:tcPr>
            <w:tcW w:w="3118" w:type="dxa"/>
          </w:tcPr>
          <w:p w:rsidR="00F41EED" w:rsidRPr="00F41EED" w:rsidRDefault="00F41EED" w:rsidP="00F41EED">
            <w:pPr>
              <w:pStyle w:val="ConsPlusTitle"/>
              <w:jc w:val="both"/>
              <w:outlineLvl w:val="1"/>
              <w:rPr>
                <w:b w:val="0"/>
                <w:sz w:val="24"/>
                <w:szCs w:val="24"/>
              </w:rPr>
            </w:pPr>
            <w:r w:rsidRPr="00F41EED">
              <w:rPr>
                <w:b w:val="0"/>
                <w:sz w:val="24"/>
                <w:szCs w:val="24"/>
              </w:rPr>
              <w:t>Объемы финансового обеспечения Программы за счет всех источников за весь период реализации</w:t>
            </w:r>
          </w:p>
        </w:tc>
        <w:tc>
          <w:tcPr>
            <w:tcW w:w="340" w:type="dxa"/>
          </w:tcPr>
          <w:p w:rsidR="00F41EED" w:rsidRPr="00F41EED" w:rsidRDefault="00F41EED" w:rsidP="00F41EED">
            <w:pPr>
              <w:pStyle w:val="ConsPlusTitle"/>
              <w:jc w:val="both"/>
              <w:outlineLvl w:val="1"/>
              <w:rPr>
                <w:b w:val="0"/>
                <w:sz w:val="24"/>
                <w:szCs w:val="24"/>
              </w:rPr>
            </w:pPr>
            <w:r w:rsidRPr="00F41EED">
              <w:rPr>
                <w:b w:val="0"/>
                <w:sz w:val="24"/>
                <w:szCs w:val="24"/>
              </w:rPr>
              <w:t>-</w:t>
            </w:r>
          </w:p>
        </w:tc>
        <w:tc>
          <w:tcPr>
            <w:tcW w:w="5613" w:type="dxa"/>
          </w:tcPr>
          <w:p w:rsidR="00F41EED" w:rsidRPr="00F41EED" w:rsidRDefault="00F41EED" w:rsidP="00F41EED">
            <w:pPr>
              <w:pStyle w:val="ConsPlusTitle"/>
              <w:jc w:val="both"/>
              <w:outlineLvl w:val="1"/>
              <w:rPr>
                <w:b w:val="0"/>
                <w:sz w:val="24"/>
                <w:szCs w:val="24"/>
              </w:rPr>
            </w:pPr>
            <w:r w:rsidRPr="00F41EED">
              <w:rPr>
                <w:b w:val="0"/>
                <w:sz w:val="24"/>
                <w:szCs w:val="24"/>
              </w:rPr>
              <w:t>общий объем финансирования Программы на 2024 - 2030 годы составляет 101817185,80 тыс. рублей, из них за счет:</w:t>
            </w:r>
          </w:p>
          <w:p w:rsidR="00F41EED" w:rsidRPr="00F41EED" w:rsidRDefault="00F41EED" w:rsidP="00F41EED">
            <w:pPr>
              <w:pStyle w:val="ConsPlusTitle"/>
              <w:jc w:val="both"/>
              <w:outlineLvl w:val="1"/>
              <w:rPr>
                <w:b w:val="0"/>
                <w:sz w:val="24"/>
                <w:szCs w:val="24"/>
              </w:rPr>
            </w:pPr>
            <w:r w:rsidRPr="00F41EED">
              <w:rPr>
                <w:b w:val="0"/>
                <w:sz w:val="24"/>
                <w:szCs w:val="24"/>
              </w:rPr>
              <w:t>федерального бюджета - 26486882,16 тыс. рублей;</w:t>
            </w:r>
          </w:p>
          <w:p w:rsidR="00F41EED" w:rsidRPr="00F41EED" w:rsidRDefault="00F41EED" w:rsidP="00F41EED">
            <w:pPr>
              <w:pStyle w:val="ConsPlusTitle"/>
              <w:jc w:val="both"/>
              <w:outlineLvl w:val="1"/>
              <w:rPr>
                <w:b w:val="0"/>
                <w:sz w:val="24"/>
                <w:szCs w:val="24"/>
              </w:rPr>
            </w:pPr>
            <w:r w:rsidRPr="00F41EED">
              <w:rPr>
                <w:b w:val="0"/>
                <w:sz w:val="24"/>
                <w:szCs w:val="24"/>
              </w:rPr>
              <w:t>республиканского бюджета - 75330303,64 тыс. рублей;</w:t>
            </w:r>
          </w:p>
          <w:p w:rsidR="00F41EED" w:rsidRPr="00F41EED" w:rsidRDefault="00F41EED" w:rsidP="00F41EED">
            <w:pPr>
              <w:pStyle w:val="ConsPlusTitle"/>
              <w:jc w:val="both"/>
              <w:outlineLvl w:val="1"/>
              <w:rPr>
                <w:b w:val="0"/>
                <w:sz w:val="24"/>
                <w:szCs w:val="24"/>
              </w:rPr>
            </w:pPr>
            <w:r w:rsidRPr="00F41EED">
              <w:rPr>
                <w:b w:val="0"/>
                <w:sz w:val="24"/>
                <w:szCs w:val="24"/>
              </w:rPr>
              <w:t>местного бюджета - 0,0 тыс. рублей;</w:t>
            </w:r>
          </w:p>
          <w:p w:rsidR="00F41EED" w:rsidRPr="00F41EED" w:rsidRDefault="00F41EED" w:rsidP="00F41EED">
            <w:pPr>
              <w:pStyle w:val="ConsPlusTitle"/>
              <w:jc w:val="both"/>
              <w:outlineLvl w:val="1"/>
              <w:rPr>
                <w:b w:val="0"/>
                <w:sz w:val="24"/>
                <w:szCs w:val="24"/>
              </w:rPr>
            </w:pPr>
            <w:r w:rsidRPr="00F41EED">
              <w:rPr>
                <w:b w:val="0"/>
                <w:sz w:val="24"/>
                <w:szCs w:val="24"/>
              </w:rPr>
              <w:t>внебюджетных источников - 0,0 тыс. рублей, в том числе по годам:</w:t>
            </w:r>
          </w:p>
          <w:p w:rsidR="00F41EED" w:rsidRPr="00F41EED" w:rsidRDefault="00F41EED" w:rsidP="00F41EED">
            <w:pPr>
              <w:pStyle w:val="ConsPlusTitle"/>
              <w:jc w:val="both"/>
              <w:outlineLvl w:val="1"/>
              <w:rPr>
                <w:b w:val="0"/>
                <w:sz w:val="24"/>
                <w:szCs w:val="24"/>
              </w:rPr>
            </w:pPr>
            <w:r w:rsidRPr="00F41EED">
              <w:rPr>
                <w:b w:val="0"/>
                <w:sz w:val="24"/>
                <w:szCs w:val="24"/>
              </w:rPr>
              <w:t>в 2024 г. - 21490016,10 тыс. рублей, из них:</w:t>
            </w:r>
          </w:p>
          <w:p w:rsidR="00F41EED" w:rsidRPr="00F41EED" w:rsidRDefault="00F41EED" w:rsidP="00F41EED">
            <w:pPr>
              <w:pStyle w:val="ConsPlusTitle"/>
              <w:jc w:val="both"/>
              <w:outlineLvl w:val="1"/>
              <w:rPr>
                <w:b w:val="0"/>
                <w:sz w:val="24"/>
                <w:szCs w:val="24"/>
              </w:rPr>
            </w:pPr>
            <w:r w:rsidRPr="00F41EED">
              <w:rPr>
                <w:b w:val="0"/>
                <w:sz w:val="24"/>
                <w:szCs w:val="24"/>
              </w:rPr>
              <w:t>средства федерального бюджета - 6186335,34 тыс. рублей;</w:t>
            </w:r>
          </w:p>
          <w:p w:rsidR="00F41EED" w:rsidRPr="00F41EED" w:rsidRDefault="00F41EED" w:rsidP="00F41EED">
            <w:pPr>
              <w:pStyle w:val="ConsPlusTitle"/>
              <w:jc w:val="both"/>
              <w:outlineLvl w:val="1"/>
              <w:rPr>
                <w:b w:val="0"/>
                <w:sz w:val="24"/>
                <w:szCs w:val="24"/>
              </w:rPr>
            </w:pPr>
            <w:r w:rsidRPr="00F41EED">
              <w:rPr>
                <w:b w:val="0"/>
                <w:sz w:val="24"/>
                <w:szCs w:val="24"/>
              </w:rPr>
              <w:t>средства республиканского бюджета - 15303680,76 тыс. рублей;</w:t>
            </w:r>
          </w:p>
          <w:p w:rsidR="00F41EED" w:rsidRPr="00F41EED" w:rsidRDefault="00F41EED" w:rsidP="00F41EED">
            <w:pPr>
              <w:pStyle w:val="ConsPlusTitle"/>
              <w:jc w:val="both"/>
              <w:outlineLvl w:val="1"/>
              <w:rPr>
                <w:b w:val="0"/>
                <w:sz w:val="24"/>
                <w:szCs w:val="24"/>
              </w:rPr>
            </w:pPr>
            <w:r w:rsidRPr="00F41EED">
              <w:rPr>
                <w:b w:val="0"/>
                <w:sz w:val="24"/>
                <w:szCs w:val="24"/>
              </w:rPr>
              <w:t>в 2025 г. - 13226972,8 тыс. рублей, из них:</w:t>
            </w:r>
          </w:p>
          <w:p w:rsidR="00F41EED" w:rsidRPr="00F41EED" w:rsidRDefault="00F41EED" w:rsidP="00F41EED">
            <w:pPr>
              <w:pStyle w:val="ConsPlusTitle"/>
              <w:jc w:val="both"/>
              <w:outlineLvl w:val="1"/>
              <w:rPr>
                <w:b w:val="0"/>
                <w:sz w:val="24"/>
                <w:szCs w:val="24"/>
              </w:rPr>
            </w:pPr>
            <w:r w:rsidRPr="00F41EED">
              <w:rPr>
                <w:b w:val="0"/>
                <w:sz w:val="24"/>
                <w:szCs w:val="24"/>
              </w:rPr>
              <w:t>средства федерального бюджета - 1693074,89 тыс. рублей;</w:t>
            </w:r>
          </w:p>
          <w:p w:rsidR="00F41EED" w:rsidRPr="00F41EED" w:rsidRDefault="00F41EED" w:rsidP="00F41EED">
            <w:pPr>
              <w:pStyle w:val="ConsPlusTitle"/>
              <w:jc w:val="both"/>
              <w:outlineLvl w:val="1"/>
              <w:rPr>
                <w:b w:val="0"/>
                <w:sz w:val="24"/>
                <w:szCs w:val="24"/>
              </w:rPr>
            </w:pPr>
            <w:r w:rsidRPr="00F41EED">
              <w:rPr>
                <w:b w:val="0"/>
                <w:sz w:val="24"/>
                <w:szCs w:val="24"/>
              </w:rPr>
              <w:t>средства республиканского бюджета - 11533897,91 тыс. рублей;</w:t>
            </w:r>
          </w:p>
          <w:p w:rsidR="00F41EED" w:rsidRPr="00F41EED" w:rsidRDefault="00F41EED" w:rsidP="00F41EED">
            <w:pPr>
              <w:pStyle w:val="ConsPlusTitle"/>
              <w:jc w:val="both"/>
              <w:outlineLvl w:val="1"/>
              <w:rPr>
                <w:b w:val="0"/>
                <w:sz w:val="24"/>
                <w:szCs w:val="24"/>
              </w:rPr>
            </w:pPr>
            <w:r w:rsidRPr="00F41EED">
              <w:rPr>
                <w:b w:val="0"/>
                <w:sz w:val="24"/>
                <w:szCs w:val="24"/>
              </w:rPr>
              <w:t>в 2026 г. - 12724408,50 тыс. рублей, из них:</w:t>
            </w:r>
          </w:p>
          <w:p w:rsidR="00F41EED" w:rsidRPr="00F41EED" w:rsidRDefault="00F41EED" w:rsidP="00F41EED">
            <w:pPr>
              <w:pStyle w:val="ConsPlusTitle"/>
              <w:jc w:val="both"/>
              <w:outlineLvl w:val="1"/>
              <w:rPr>
                <w:b w:val="0"/>
                <w:sz w:val="24"/>
                <w:szCs w:val="24"/>
              </w:rPr>
            </w:pPr>
            <w:r w:rsidRPr="00F41EED">
              <w:rPr>
                <w:b w:val="0"/>
                <w:sz w:val="24"/>
                <w:szCs w:val="24"/>
              </w:rPr>
              <w:t>средства федерального бюджета - 1210094,17 тыс. рублей;</w:t>
            </w:r>
          </w:p>
          <w:p w:rsidR="00F41EED" w:rsidRPr="00F41EED" w:rsidRDefault="00F41EED" w:rsidP="00F41EED">
            <w:pPr>
              <w:pStyle w:val="ConsPlusTitle"/>
              <w:jc w:val="both"/>
              <w:outlineLvl w:val="1"/>
              <w:rPr>
                <w:b w:val="0"/>
                <w:sz w:val="24"/>
                <w:szCs w:val="24"/>
              </w:rPr>
            </w:pPr>
            <w:r w:rsidRPr="00F41EED">
              <w:rPr>
                <w:b w:val="0"/>
                <w:sz w:val="24"/>
                <w:szCs w:val="24"/>
              </w:rPr>
              <w:t>средства республиканского бюджета - 11514314,33 тыс. рублей;</w:t>
            </w:r>
          </w:p>
          <w:p w:rsidR="00F41EED" w:rsidRPr="00F41EED" w:rsidRDefault="00F41EED" w:rsidP="00F41EED">
            <w:pPr>
              <w:pStyle w:val="ConsPlusTitle"/>
              <w:jc w:val="both"/>
              <w:outlineLvl w:val="1"/>
              <w:rPr>
                <w:b w:val="0"/>
                <w:sz w:val="24"/>
                <w:szCs w:val="24"/>
              </w:rPr>
            </w:pPr>
            <w:r w:rsidRPr="00F41EED">
              <w:rPr>
                <w:b w:val="0"/>
                <w:sz w:val="24"/>
                <w:szCs w:val="24"/>
              </w:rPr>
              <w:t>средства внебюджетных источников - 0,0 тыс. рублей;</w:t>
            </w:r>
          </w:p>
          <w:p w:rsidR="00F41EED" w:rsidRPr="00F41EED" w:rsidRDefault="00F41EED" w:rsidP="00F41EED">
            <w:pPr>
              <w:pStyle w:val="ConsPlusTitle"/>
              <w:jc w:val="both"/>
              <w:outlineLvl w:val="1"/>
              <w:rPr>
                <w:b w:val="0"/>
                <w:sz w:val="24"/>
                <w:szCs w:val="24"/>
              </w:rPr>
            </w:pPr>
            <w:r w:rsidRPr="00F41EED">
              <w:rPr>
                <w:b w:val="0"/>
                <w:sz w:val="24"/>
                <w:szCs w:val="24"/>
              </w:rPr>
              <w:t>в 2027 г. - 22206447,10 тыс. рублей, из них:</w:t>
            </w:r>
          </w:p>
          <w:p w:rsidR="00F41EED" w:rsidRPr="00F41EED" w:rsidRDefault="00F41EED" w:rsidP="00F41EED">
            <w:pPr>
              <w:pStyle w:val="ConsPlusTitle"/>
              <w:jc w:val="both"/>
              <w:outlineLvl w:val="1"/>
              <w:rPr>
                <w:b w:val="0"/>
                <w:sz w:val="24"/>
                <w:szCs w:val="24"/>
              </w:rPr>
            </w:pPr>
            <w:r w:rsidRPr="00F41EED">
              <w:rPr>
                <w:b w:val="0"/>
                <w:sz w:val="24"/>
                <w:szCs w:val="24"/>
              </w:rPr>
              <w:t>средства федерального бюджета - 12123344,44 тыс. рублей;</w:t>
            </w:r>
          </w:p>
          <w:p w:rsidR="00F41EED" w:rsidRPr="00F41EED" w:rsidRDefault="00F41EED" w:rsidP="00F41EED">
            <w:pPr>
              <w:pStyle w:val="ConsPlusTitle"/>
              <w:jc w:val="both"/>
              <w:outlineLvl w:val="1"/>
              <w:rPr>
                <w:b w:val="0"/>
                <w:sz w:val="24"/>
                <w:szCs w:val="24"/>
              </w:rPr>
            </w:pPr>
            <w:r w:rsidRPr="00F41EED">
              <w:rPr>
                <w:b w:val="0"/>
                <w:sz w:val="24"/>
                <w:szCs w:val="24"/>
              </w:rPr>
              <w:t>средства республиканского бюджета - 10083102,66 тыс. рублей;</w:t>
            </w:r>
          </w:p>
          <w:p w:rsidR="00F41EED" w:rsidRPr="00F41EED" w:rsidRDefault="00F41EED" w:rsidP="00F41EED">
            <w:pPr>
              <w:pStyle w:val="ConsPlusTitle"/>
              <w:jc w:val="both"/>
              <w:outlineLvl w:val="1"/>
              <w:rPr>
                <w:b w:val="0"/>
                <w:sz w:val="24"/>
                <w:szCs w:val="24"/>
              </w:rPr>
            </w:pPr>
            <w:r w:rsidRPr="00F41EED">
              <w:rPr>
                <w:b w:val="0"/>
                <w:sz w:val="24"/>
                <w:szCs w:val="24"/>
              </w:rPr>
              <w:t xml:space="preserve">средства внебюджетных источников - 0,0 тыс. </w:t>
            </w:r>
            <w:r w:rsidRPr="00F41EED">
              <w:rPr>
                <w:b w:val="0"/>
                <w:sz w:val="24"/>
                <w:szCs w:val="24"/>
              </w:rPr>
              <w:lastRenderedPageBreak/>
              <w:t>рублей;</w:t>
            </w:r>
          </w:p>
          <w:p w:rsidR="00F41EED" w:rsidRPr="00F41EED" w:rsidRDefault="00F41EED" w:rsidP="00F41EED">
            <w:pPr>
              <w:pStyle w:val="ConsPlusTitle"/>
              <w:jc w:val="both"/>
              <w:outlineLvl w:val="1"/>
              <w:rPr>
                <w:b w:val="0"/>
                <w:sz w:val="24"/>
                <w:szCs w:val="24"/>
              </w:rPr>
            </w:pPr>
            <w:r w:rsidRPr="00F41EED">
              <w:rPr>
                <w:b w:val="0"/>
                <w:sz w:val="24"/>
                <w:szCs w:val="24"/>
              </w:rPr>
              <w:t>в 2028 г. - 10611447,10 тыс. рублей, из них:</w:t>
            </w:r>
          </w:p>
          <w:p w:rsidR="00F41EED" w:rsidRPr="00F41EED" w:rsidRDefault="00F41EED" w:rsidP="00F41EED">
            <w:pPr>
              <w:pStyle w:val="ConsPlusTitle"/>
              <w:jc w:val="both"/>
              <w:outlineLvl w:val="1"/>
              <w:rPr>
                <w:b w:val="0"/>
                <w:sz w:val="24"/>
                <w:szCs w:val="24"/>
              </w:rPr>
            </w:pPr>
            <w:r w:rsidRPr="00F41EED">
              <w:rPr>
                <w:b w:val="0"/>
                <w:sz w:val="24"/>
                <w:szCs w:val="24"/>
              </w:rPr>
              <w:t>средства федерального бюджета - 1589344,44 тыс. рублей;</w:t>
            </w:r>
          </w:p>
          <w:p w:rsidR="00F41EED" w:rsidRPr="00F41EED" w:rsidRDefault="00F41EED" w:rsidP="00F41EED">
            <w:pPr>
              <w:pStyle w:val="ConsPlusTitle"/>
              <w:jc w:val="both"/>
              <w:outlineLvl w:val="1"/>
              <w:rPr>
                <w:b w:val="0"/>
                <w:sz w:val="24"/>
                <w:szCs w:val="24"/>
              </w:rPr>
            </w:pPr>
            <w:r w:rsidRPr="00F41EED">
              <w:rPr>
                <w:b w:val="0"/>
                <w:sz w:val="24"/>
                <w:szCs w:val="24"/>
              </w:rPr>
              <w:t>средства республиканского бюджета - 9022102,66 тыс. рублей;</w:t>
            </w:r>
          </w:p>
          <w:p w:rsidR="00F41EED" w:rsidRPr="00F41EED" w:rsidRDefault="00F41EED" w:rsidP="00F41EED">
            <w:pPr>
              <w:pStyle w:val="ConsPlusTitle"/>
              <w:jc w:val="both"/>
              <w:outlineLvl w:val="1"/>
              <w:rPr>
                <w:b w:val="0"/>
                <w:sz w:val="24"/>
                <w:szCs w:val="24"/>
              </w:rPr>
            </w:pPr>
            <w:r w:rsidRPr="00F41EED">
              <w:rPr>
                <w:b w:val="0"/>
                <w:sz w:val="24"/>
                <w:szCs w:val="24"/>
              </w:rPr>
              <w:t>средства внебюджетных источников - 0,0 тыс. рублей;</w:t>
            </w:r>
          </w:p>
          <w:p w:rsidR="00F41EED" w:rsidRPr="00F41EED" w:rsidRDefault="00F41EED" w:rsidP="00F41EED">
            <w:pPr>
              <w:pStyle w:val="ConsPlusTitle"/>
              <w:jc w:val="both"/>
              <w:outlineLvl w:val="1"/>
              <w:rPr>
                <w:b w:val="0"/>
                <w:sz w:val="24"/>
                <w:szCs w:val="24"/>
              </w:rPr>
            </w:pPr>
            <w:r w:rsidRPr="00F41EED">
              <w:rPr>
                <w:b w:val="0"/>
                <w:sz w:val="24"/>
                <w:szCs w:val="24"/>
              </w:rPr>
              <w:t>в 2029 г. - 9571447,10 тыс. рублей, из них:</w:t>
            </w:r>
          </w:p>
          <w:p w:rsidR="00F41EED" w:rsidRPr="00F41EED" w:rsidRDefault="00F41EED" w:rsidP="00F41EED">
            <w:pPr>
              <w:pStyle w:val="ConsPlusTitle"/>
              <w:jc w:val="both"/>
              <w:outlineLvl w:val="1"/>
              <w:rPr>
                <w:b w:val="0"/>
                <w:sz w:val="24"/>
                <w:szCs w:val="24"/>
              </w:rPr>
            </w:pPr>
            <w:r w:rsidRPr="00F41EED">
              <w:rPr>
                <w:b w:val="0"/>
                <w:sz w:val="24"/>
                <w:szCs w:val="24"/>
              </w:rPr>
              <w:t>средства федерального бюджета - 669344,44 тыс. рублей;</w:t>
            </w:r>
          </w:p>
          <w:p w:rsidR="00F41EED" w:rsidRPr="00F41EED" w:rsidRDefault="00F41EED" w:rsidP="00F41EED">
            <w:pPr>
              <w:pStyle w:val="ConsPlusTitle"/>
              <w:jc w:val="both"/>
              <w:outlineLvl w:val="1"/>
              <w:rPr>
                <w:b w:val="0"/>
                <w:sz w:val="24"/>
                <w:szCs w:val="24"/>
              </w:rPr>
            </w:pPr>
            <w:r w:rsidRPr="00F41EED">
              <w:rPr>
                <w:b w:val="0"/>
                <w:sz w:val="24"/>
                <w:szCs w:val="24"/>
              </w:rPr>
              <w:t>средства республиканского бюджета - 8902102,66 тыс. рублей;</w:t>
            </w:r>
          </w:p>
          <w:p w:rsidR="00F41EED" w:rsidRPr="00F41EED" w:rsidRDefault="00F41EED" w:rsidP="00F41EED">
            <w:pPr>
              <w:pStyle w:val="ConsPlusTitle"/>
              <w:jc w:val="both"/>
              <w:outlineLvl w:val="1"/>
              <w:rPr>
                <w:b w:val="0"/>
                <w:sz w:val="24"/>
                <w:szCs w:val="24"/>
              </w:rPr>
            </w:pPr>
            <w:r w:rsidRPr="00F41EED">
              <w:rPr>
                <w:b w:val="0"/>
                <w:sz w:val="24"/>
                <w:szCs w:val="24"/>
              </w:rPr>
              <w:t>средства внебюджетных источников - 0,0 тыс. рублей;</w:t>
            </w:r>
          </w:p>
          <w:p w:rsidR="00F41EED" w:rsidRPr="00F41EED" w:rsidRDefault="00F41EED" w:rsidP="00F41EED">
            <w:pPr>
              <w:pStyle w:val="ConsPlusTitle"/>
              <w:jc w:val="both"/>
              <w:outlineLvl w:val="1"/>
              <w:rPr>
                <w:b w:val="0"/>
                <w:sz w:val="24"/>
                <w:szCs w:val="24"/>
              </w:rPr>
            </w:pPr>
            <w:r w:rsidRPr="00F41EED">
              <w:rPr>
                <w:b w:val="0"/>
                <w:sz w:val="24"/>
                <w:szCs w:val="24"/>
              </w:rPr>
              <w:t>в 2030 г. - 11986447,10 тыс. рублей, из них:</w:t>
            </w:r>
          </w:p>
          <w:p w:rsidR="00F41EED" w:rsidRPr="00F41EED" w:rsidRDefault="00F41EED" w:rsidP="00F41EED">
            <w:pPr>
              <w:pStyle w:val="ConsPlusTitle"/>
              <w:jc w:val="both"/>
              <w:outlineLvl w:val="1"/>
              <w:rPr>
                <w:b w:val="0"/>
                <w:sz w:val="24"/>
                <w:szCs w:val="24"/>
              </w:rPr>
            </w:pPr>
            <w:r w:rsidRPr="00F41EED">
              <w:rPr>
                <w:b w:val="0"/>
                <w:sz w:val="24"/>
                <w:szCs w:val="24"/>
              </w:rPr>
              <w:t>средства федерального бюджета - 3015344,44 тыс. рублей;</w:t>
            </w:r>
          </w:p>
          <w:p w:rsidR="00F41EED" w:rsidRPr="00F41EED" w:rsidRDefault="00F41EED" w:rsidP="00F41EED">
            <w:pPr>
              <w:pStyle w:val="ConsPlusTitle"/>
              <w:jc w:val="both"/>
              <w:outlineLvl w:val="1"/>
              <w:rPr>
                <w:b w:val="0"/>
                <w:sz w:val="24"/>
                <w:szCs w:val="24"/>
              </w:rPr>
            </w:pPr>
            <w:r w:rsidRPr="00F41EED">
              <w:rPr>
                <w:b w:val="0"/>
                <w:sz w:val="24"/>
                <w:szCs w:val="24"/>
              </w:rPr>
              <w:t>средства республиканского бюджета - 8971102,66 тыс. рублей;</w:t>
            </w:r>
          </w:p>
          <w:p w:rsidR="00F41EED" w:rsidRPr="00F41EED" w:rsidRDefault="00F41EED" w:rsidP="00F41EED">
            <w:pPr>
              <w:pStyle w:val="ConsPlusTitle"/>
              <w:jc w:val="both"/>
              <w:outlineLvl w:val="1"/>
              <w:rPr>
                <w:b w:val="0"/>
                <w:sz w:val="24"/>
                <w:szCs w:val="24"/>
              </w:rPr>
            </w:pPr>
            <w:r w:rsidRPr="00F41EED">
              <w:rPr>
                <w:b w:val="0"/>
                <w:sz w:val="24"/>
                <w:szCs w:val="24"/>
              </w:rPr>
              <w:t>средства внебюджетных источников - 0,0 тыс. рублей</w:t>
            </w:r>
          </w:p>
        </w:tc>
      </w:tr>
      <w:tr w:rsidR="00F41EED" w:rsidRPr="00F41EED" w:rsidTr="00406799">
        <w:tc>
          <w:tcPr>
            <w:tcW w:w="9071" w:type="dxa"/>
            <w:gridSpan w:val="3"/>
          </w:tcPr>
          <w:p w:rsidR="00F41EED" w:rsidRPr="00F41EED" w:rsidRDefault="00F41EED" w:rsidP="00F41EED">
            <w:pPr>
              <w:pStyle w:val="ConsPlusTitle"/>
              <w:jc w:val="both"/>
              <w:outlineLvl w:val="1"/>
              <w:rPr>
                <w:b w:val="0"/>
                <w:sz w:val="24"/>
                <w:szCs w:val="24"/>
              </w:rPr>
            </w:pPr>
            <w:r w:rsidRPr="00F41EED">
              <w:rPr>
                <w:b w:val="0"/>
                <w:sz w:val="24"/>
                <w:szCs w:val="24"/>
              </w:rPr>
              <w:lastRenderedPageBreak/>
              <w:t xml:space="preserve">(позиция в ред. </w:t>
            </w:r>
            <w:hyperlink r:id="rId5" w:history="1">
              <w:r w:rsidRPr="00F41EED">
                <w:rPr>
                  <w:b w:val="0"/>
                  <w:sz w:val="24"/>
                  <w:szCs w:val="24"/>
                </w:rPr>
                <w:t>Постановления</w:t>
              </w:r>
            </w:hyperlink>
            <w:r w:rsidRPr="00F41EED">
              <w:rPr>
                <w:b w:val="0"/>
                <w:sz w:val="24"/>
                <w:szCs w:val="24"/>
              </w:rPr>
              <w:t xml:space="preserve"> Правительства РТ от 21.05.2024 N 242)</w:t>
            </w:r>
          </w:p>
        </w:tc>
      </w:tr>
      <w:tr w:rsidR="00F41EED" w:rsidRPr="00F41EED" w:rsidTr="00406799">
        <w:tc>
          <w:tcPr>
            <w:tcW w:w="3118" w:type="dxa"/>
          </w:tcPr>
          <w:p w:rsidR="00F41EED" w:rsidRPr="00F41EED" w:rsidRDefault="00F41EED" w:rsidP="00F41EED">
            <w:pPr>
              <w:pStyle w:val="ConsPlusTitle"/>
              <w:jc w:val="both"/>
              <w:outlineLvl w:val="1"/>
              <w:rPr>
                <w:b w:val="0"/>
                <w:sz w:val="24"/>
                <w:szCs w:val="24"/>
              </w:rPr>
            </w:pPr>
            <w:r w:rsidRPr="00F41EED">
              <w:rPr>
                <w:b w:val="0"/>
                <w:sz w:val="24"/>
                <w:szCs w:val="24"/>
              </w:rPr>
              <w:t>Связь с национальными целями развития Российской Федерации/ государственной программой Российской Федерации/ государственной программой</w:t>
            </w:r>
          </w:p>
        </w:tc>
        <w:tc>
          <w:tcPr>
            <w:tcW w:w="340" w:type="dxa"/>
          </w:tcPr>
          <w:p w:rsidR="00F41EED" w:rsidRPr="00F41EED" w:rsidRDefault="00F41EED" w:rsidP="00F41EED">
            <w:pPr>
              <w:pStyle w:val="ConsPlusTitle"/>
              <w:jc w:val="both"/>
              <w:outlineLvl w:val="1"/>
              <w:rPr>
                <w:b w:val="0"/>
                <w:sz w:val="24"/>
                <w:szCs w:val="24"/>
              </w:rPr>
            </w:pPr>
            <w:r w:rsidRPr="00F41EED">
              <w:rPr>
                <w:b w:val="0"/>
                <w:sz w:val="24"/>
                <w:szCs w:val="24"/>
              </w:rPr>
              <w:t>-</w:t>
            </w:r>
          </w:p>
        </w:tc>
        <w:tc>
          <w:tcPr>
            <w:tcW w:w="5613" w:type="dxa"/>
          </w:tcPr>
          <w:p w:rsidR="00F41EED" w:rsidRPr="00F41EED" w:rsidRDefault="00F41EED" w:rsidP="00F41EED">
            <w:pPr>
              <w:pStyle w:val="ConsPlusTitle"/>
              <w:jc w:val="both"/>
              <w:outlineLvl w:val="1"/>
              <w:rPr>
                <w:b w:val="0"/>
                <w:sz w:val="24"/>
                <w:szCs w:val="24"/>
              </w:rPr>
            </w:pPr>
            <w:r w:rsidRPr="00F41EED">
              <w:rPr>
                <w:b w:val="0"/>
                <w:sz w:val="24"/>
                <w:szCs w:val="24"/>
              </w:rPr>
              <w:t>вхождение Российской Федерации в число 10 ведущих стран мира по качеству общего образования;</w:t>
            </w:r>
          </w:p>
          <w:p w:rsidR="00F41EED" w:rsidRPr="00F41EED" w:rsidRDefault="00F41EED" w:rsidP="00F41EED">
            <w:pPr>
              <w:pStyle w:val="ConsPlusTitle"/>
              <w:jc w:val="both"/>
              <w:outlineLvl w:val="1"/>
              <w:rPr>
                <w:b w:val="0"/>
                <w:sz w:val="24"/>
                <w:szCs w:val="24"/>
              </w:rPr>
            </w:pPr>
            <w:r w:rsidRPr="00F41EED">
              <w:rPr>
                <w:b w:val="0"/>
                <w:sz w:val="24"/>
                <w:szCs w:val="24"/>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bl>
    <w:p w:rsidR="00BD1621" w:rsidRPr="00F41EED" w:rsidRDefault="00BD1621" w:rsidP="00F41EED">
      <w:pPr>
        <w:pStyle w:val="ConsPlusTitle"/>
        <w:jc w:val="center"/>
        <w:outlineLvl w:val="1"/>
        <w:rPr>
          <w:sz w:val="24"/>
          <w:szCs w:val="24"/>
        </w:rPr>
      </w:pPr>
    </w:p>
    <w:sectPr w:rsidR="00BD1621" w:rsidRPr="00F41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ED"/>
    <w:rsid w:val="00BD1621"/>
    <w:rsid w:val="00F41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E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EED"/>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F41EED"/>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EE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1EED"/>
    <w:pPr>
      <w:widowControl w:val="0"/>
      <w:autoSpaceDE w:val="0"/>
      <w:autoSpaceDN w:val="0"/>
      <w:adjustRightInd w:val="0"/>
      <w:spacing w:after="0" w:line="240" w:lineRule="auto"/>
    </w:pPr>
    <w:rPr>
      <w:rFonts w:ascii="Arial" w:eastAsiaTheme="minorEastAsia" w:hAnsi="Arial" w:cs="Arial"/>
      <w:sz w:val="16"/>
      <w:szCs w:val="16"/>
      <w:lang w:eastAsia="ru-RU"/>
    </w:rPr>
  </w:style>
  <w:style w:type="paragraph" w:customStyle="1" w:styleId="ConsPlusTitle">
    <w:name w:val="ConsPlusTitle"/>
    <w:rsid w:val="00F41EED"/>
    <w:pPr>
      <w:widowControl w:val="0"/>
      <w:autoSpaceDE w:val="0"/>
      <w:autoSpaceDN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434&amp;n=42503&amp;dst=10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794</Words>
  <Characters>4530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Анчымаа Долаана Тимуровна</dc:creator>
  <cp:lastModifiedBy>Анчымаа Долаана Тимуровна</cp:lastModifiedBy>
  <cp:revision>1</cp:revision>
  <dcterms:created xsi:type="dcterms:W3CDTF">2024-10-13T05:04:00Z</dcterms:created>
  <dcterms:modified xsi:type="dcterms:W3CDTF">2024-10-13T05:07:00Z</dcterms:modified>
</cp:coreProperties>
</file>