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51" w:rsidRPr="000D18B6" w:rsidRDefault="003C1A51" w:rsidP="000D18B6">
      <w:pPr>
        <w:pStyle w:val="ConsPlusTitle"/>
        <w:jc w:val="center"/>
        <w:outlineLvl w:val="1"/>
        <w:rPr>
          <w:bCs/>
          <w:sz w:val="24"/>
          <w:szCs w:val="24"/>
        </w:rPr>
      </w:pPr>
      <w:r w:rsidRPr="000D18B6">
        <w:rPr>
          <w:bCs/>
          <w:sz w:val="24"/>
          <w:szCs w:val="24"/>
        </w:rPr>
        <w:t>ПАСПОРТ</w:t>
      </w:r>
    </w:p>
    <w:p w:rsidR="003C1A51" w:rsidRPr="000D18B6" w:rsidRDefault="003C1A51" w:rsidP="003C1A51">
      <w:pPr>
        <w:pStyle w:val="ConsPlusNormal"/>
        <w:jc w:val="center"/>
        <w:rPr>
          <w:rFonts w:ascii="Times New Roman" w:hAnsi="Times New Roman" w:cs="Times New Roman"/>
          <w:b/>
          <w:bCs/>
          <w:sz w:val="24"/>
          <w:szCs w:val="24"/>
        </w:rPr>
      </w:pPr>
      <w:r w:rsidRPr="000D18B6">
        <w:rPr>
          <w:rFonts w:ascii="Times New Roman" w:hAnsi="Times New Roman" w:cs="Times New Roman"/>
          <w:b/>
          <w:bCs/>
          <w:sz w:val="24"/>
          <w:szCs w:val="24"/>
        </w:rPr>
        <w:t>государственной программы Республики Тыва</w:t>
      </w:r>
    </w:p>
    <w:p w:rsidR="003C1A51" w:rsidRPr="000D18B6" w:rsidRDefault="003C1A51" w:rsidP="003C1A51">
      <w:pPr>
        <w:pStyle w:val="ConsPlusNormal"/>
        <w:jc w:val="center"/>
        <w:rPr>
          <w:rFonts w:ascii="Times New Roman" w:hAnsi="Times New Roman" w:cs="Times New Roman"/>
          <w:b/>
          <w:bCs/>
          <w:sz w:val="24"/>
          <w:szCs w:val="24"/>
        </w:rPr>
      </w:pPr>
      <w:r w:rsidRPr="000D18B6">
        <w:rPr>
          <w:rFonts w:ascii="Times New Roman" w:hAnsi="Times New Roman" w:cs="Times New Roman"/>
          <w:b/>
          <w:bCs/>
          <w:sz w:val="24"/>
          <w:szCs w:val="24"/>
        </w:rPr>
        <w:t>"Развитие системы государственной</w:t>
      </w:r>
    </w:p>
    <w:p w:rsidR="003C1A51" w:rsidRPr="000D18B6" w:rsidRDefault="003C1A51" w:rsidP="003C1A51">
      <w:pPr>
        <w:pStyle w:val="ConsPlusNormal"/>
        <w:jc w:val="center"/>
        <w:rPr>
          <w:rFonts w:ascii="Times New Roman" w:hAnsi="Times New Roman" w:cs="Times New Roman"/>
          <w:b/>
          <w:bCs/>
          <w:sz w:val="24"/>
          <w:szCs w:val="24"/>
        </w:rPr>
      </w:pPr>
      <w:r w:rsidRPr="000D18B6">
        <w:rPr>
          <w:rFonts w:ascii="Times New Roman" w:hAnsi="Times New Roman" w:cs="Times New Roman"/>
          <w:b/>
          <w:bCs/>
          <w:sz w:val="24"/>
          <w:szCs w:val="24"/>
        </w:rPr>
        <w:t>молодежной политики Республики Тыва"</w:t>
      </w:r>
    </w:p>
    <w:p w:rsidR="003C1A51" w:rsidRPr="000D18B6" w:rsidRDefault="003C1A51" w:rsidP="001A3F2B">
      <w:pPr>
        <w:pStyle w:val="ConsPlusNormal"/>
        <w:jc w:val="center"/>
        <w:rPr>
          <w:rFonts w:ascii="Times New Roman" w:hAnsi="Times New Roman" w:cs="Times New Roman"/>
          <w:b/>
          <w:bCs/>
          <w:sz w:val="24"/>
          <w:szCs w:val="24"/>
        </w:rPr>
      </w:pPr>
      <w:r w:rsidRPr="000D18B6">
        <w:rPr>
          <w:rFonts w:ascii="Times New Roman" w:hAnsi="Times New Roman" w:cs="Times New Roman"/>
          <w:b/>
          <w:bCs/>
          <w:sz w:val="24"/>
          <w:szCs w:val="24"/>
        </w:rPr>
        <w:t>(далее - Программа)</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211"/>
        <w:gridCol w:w="340"/>
        <w:gridCol w:w="7150"/>
      </w:tblGrid>
      <w:tr w:rsidR="003C1A51" w:rsidRPr="000D18B6" w:rsidTr="000D18B6">
        <w:tc>
          <w:tcPr>
            <w:tcW w:w="2211"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Куратор Программы</w:t>
            </w:r>
          </w:p>
        </w:tc>
        <w:tc>
          <w:tcPr>
            <w:tcW w:w="340"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w:t>
            </w:r>
          </w:p>
        </w:tc>
        <w:tc>
          <w:tcPr>
            <w:tcW w:w="7150"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 xml:space="preserve">заместитель Председателя Правительства Республики Тыва </w:t>
            </w:r>
            <w:proofErr w:type="spellStart"/>
            <w:r w:rsidRPr="000D18B6">
              <w:rPr>
                <w:rFonts w:ascii="Times New Roman" w:hAnsi="Times New Roman" w:cs="Times New Roman"/>
                <w:sz w:val="24"/>
                <w:szCs w:val="24"/>
              </w:rPr>
              <w:t>Чюдюк</w:t>
            </w:r>
            <w:proofErr w:type="spellEnd"/>
            <w:r w:rsidRPr="000D18B6">
              <w:rPr>
                <w:rFonts w:ascii="Times New Roman" w:hAnsi="Times New Roman" w:cs="Times New Roman"/>
                <w:sz w:val="24"/>
                <w:szCs w:val="24"/>
              </w:rPr>
              <w:t xml:space="preserve"> А.А.</w:t>
            </w:r>
          </w:p>
        </w:tc>
      </w:tr>
      <w:tr w:rsidR="003C1A51" w:rsidRPr="000D18B6" w:rsidTr="000D18B6">
        <w:tc>
          <w:tcPr>
            <w:tcW w:w="9701" w:type="dxa"/>
            <w:gridSpan w:val="3"/>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 xml:space="preserve">(в ред. </w:t>
            </w:r>
            <w:hyperlink r:id="rId5" w:history="1">
              <w:r w:rsidRPr="000D18B6">
                <w:rPr>
                  <w:rFonts w:ascii="Times New Roman" w:hAnsi="Times New Roman" w:cs="Times New Roman"/>
                  <w:color w:val="0000FF"/>
                  <w:sz w:val="24"/>
                  <w:szCs w:val="24"/>
                </w:rPr>
                <w:t>Постановления</w:t>
              </w:r>
            </w:hyperlink>
            <w:r w:rsidRPr="000D18B6">
              <w:rPr>
                <w:rFonts w:ascii="Times New Roman" w:hAnsi="Times New Roman" w:cs="Times New Roman"/>
                <w:sz w:val="24"/>
                <w:szCs w:val="24"/>
              </w:rPr>
              <w:t xml:space="preserve"> Правительства РТ от 21.05.2024 N 245)</w:t>
            </w:r>
          </w:p>
        </w:tc>
      </w:tr>
      <w:tr w:rsidR="003C1A51" w:rsidRPr="000D18B6" w:rsidTr="000D18B6">
        <w:tc>
          <w:tcPr>
            <w:tcW w:w="2211"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Ответственный исполнитель Программы</w:t>
            </w:r>
          </w:p>
        </w:tc>
        <w:tc>
          <w:tcPr>
            <w:tcW w:w="340"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w:t>
            </w:r>
          </w:p>
        </w:tc>
        <w:tc>
          <w:tcPr>
            <w:tcW w:w="7150"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Министерство по делам молодежи Республики Тыва</w:t>
            </w:r>
          </w:p>
        </w:tc>
      </w:tr>
      <w:tr w:rsidR="003C1A51" w:rsidRPr="000D18B6" w:rsidTr="000D18B6">
        <w:tc>
          <w:tcPr>
            <w:tcW w:w="9701" w:type="dxa"/>
            <w:gridSpan w:val="3"/>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 xml:space="preserve">(в ред. </w:t>
            </w:r>
            <w:hyperlink r:id="rId6" w:history="1">
              <w:r w:rsidRPr="000D18B6">
                <w:rPr>
                  <w:rFonts w:ascii="Times New Roman" w:hAnsi="Times New Roman" w:cs="Times New Roman"/>
                  <w:color w:val="0000FF"/>
                  <w:sz w:val="24"/>
                  <w:szCs w:val="24"/>
                </w:rPr>
                <w:t>Постановления</w:t>
              </w:r>
            </w:hyperlink>
            <w:r w:rsidRPr="000D18B6">
              <w:rPr>
                <w:rFonts w:ascii="Times New Roman" w:hAnsi="Times New Roman" w:cs="Times New Roman"/>
                <w:sz w:val="24"/>
                <w:szCs w:val="24"/>
              </w:rPr>
              <w:t xml:space="preserve"> Правительства РТ от 21.05.2024 N 245)</w:t>
            </w:r>
          </w:p>
        </w:tc>
      </w:tr>
      <w:tr w:rsidR="003C1A51" w:rsidRPr="000D18B6" w:rsidTr="000D18B6">
        <w:tc>
          <w:tcPr>
            <w:tcW w:w="2211"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Соисполнители Программы</w:t>
            </w:r>
          </w:p>
        </w:tc>
        <w:tc>
          <w:tcPr>
            <w:tcW w:w="340"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w:t>
            </w:r>
          </w:p>
        </w:tc>
        <w:tc>
          <w:tcPr>
            <w:tcW w:w="7150" w:type="dxa"/>
          </w:tcPr>
          <w:p w:rsidR="003C1A51" w:rsidRPr="000D18B6" w:rsidRDefault="003C1A51" w:rsidP="001A3F2B">
            <w:pPr>
              <w:pStyle w:val="ConsPlusNormal"/>
              <w:jc w:val="both"/>
              <w:rPr>
                <w:rFonts w:ascii="Times New Roman" w:hAnsi="Times New Roman" w:cs="Times New Roman"/>
                <w:sz w:val="24"/>
                <w:szCs w:val="24"/>
              </w:rPr>
            </w:pPr>
            <w:proofErr w:type="gramStart"/>
            <w:r w:rsidRPr="000D18B6">
              <w:rPr>
                <w:rFonts w:ascii="Times New Roman" w:hAnsi="Times New Roman" w:cs="Times New Roman"/>
                <w:sz w:val="24"/>
                <w:szCs w:val="24"/>
              </w:rPr>
              <w:t xml:space="preserve">Министерство по делам молодежи Республики Тыва, Министерство образования Республики Тыва, Министерство экономического развития и промышленности Республики Тыва, Министерство труда и социальной политики Республики Тыва, Министерство культуры Республики Тыва, Министерство спорта Республики Тыва, Министерство здравоохранения Республики Тыва, Министерство цифрового развития Республики Тыва, Агентство по делам национальностей Республики Тыва, МВД по Республике Тыва (по согласованию), ГБУ "Республиканский центр поддержки молодежных инициатив", </w:t>
            </w:r>
            <w:proofErr w:type="spellStart"/>
            <w:r w:rsidRPr="000D18B6">
              <w:rPr>
                <w:rFonts w:ascii="Times New Roman" w:hAnsi="Times New Roman" w:cs="Times New Roman"/>
                <w:sz w:val="24"/>
                <w:szCs w:val="24"/>
              </w:rPr>
              <w:t>ГБНИиОУ</w:t>
            </w:r>
            <w:proofErr w:type="spellEnd"/>
            <w:proofErr w:type="gramEnd"/>
            <w:r w:rsidRPr="000D18B6">
              <w:rPr>
                <w:rFonts w:ascii="Times New Roman" w:hAnsi="Times New Roman" w:cs="Times New Roman"/>
                <w:sz w:val="24"/>
                <w:szCs w:val="24"/>
              </w:rPr>
              <w:t xml:space="preserve"> "</w:t>
            </w:r>
            <w:proofErr w:type="gramStart"/>
            <w:r w:rsidRPr="000D18B6">
              <w:rPr>
                <w:rFonts w:ascii="Times New Roman" w:hAnsi="Times New Roman" w:cs="Times New Roman"/>
                <w:sz w:val="24"/>
                <w:szCs w:val="24"/>
              </w:rPr>
              <w:t>Тувинский институт гуманитарных и прикладных социально-экономических исследований при Правительстве Республики Тыва", Региональное отделение общероссийского общественно-государственного движения детей и молодежи "Движение первых" Республики Тыва (по согласованию), Ресурсный центр по поддержке некоммерческих организаций и добровольчества Республики Тыва (по согласованию), органы местного самоуправления (по согласованию), молодежные общественные организации (по согласованию), ТРОО "Ветераны спецподразделений" (по согласованию), ТРОО "Боевое братство" (по согласованию)</w:t>
            </w:r>
            <w:proofErr w:type="gramEnd"/>
          </w:p>
        </w:tc>
      </w:tr>
      <w:tr w:rsidR="003C1A51" w:rsidRPr="000D18B6" w:rsidTr="000D18B6">
        <w:tc>
          <w:tcPr>
            <w:tcW w:w="9701" w:type="dxa"/>
            <w:gridSpan w:val="3"/>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 xml:space="preserve">(в ред. </w:t>
            </w:r>
            <w:hyperlink r:id="rId7" w:history="1">
              <w:r w:rsidRPr="000D18B6">
                <w:rPr>
                  <w:rFonts w:ascii="Times New Roman" w:hAnsi="Times New Roman" w:cs="Times New Roman"/>
                  <w:color w:val="0000FF"/>
                  <w:sz w:val="24"/>
                  <w:szCs w:val="24"/>
                </w:rPr>
                <w:t>Постановления</w:t>
              </w:r>
            </w:hyperlink>
            <w:r w:rsidRPr="000D18B6">
              <w:rPr>
                <w:rFonts w:ascii="Times New Roman" w:hAnsi="Times New Roman" w:cs="Times New Roman"/>
                <w:sz w:val="24"/>
                <w:szCs w:val="24"/>
              </w:rPr>
              <w:t xml:space="preserve"> Правительства РТ от 21.05.2024 N 245)</w:t>
            </w:r>
          </w:p>
        </w:tc>
      </w:tr>
      <w:tr w:rsidR="003C1A51" w:rsidRPr="000D18B6" w:rsidTr="000D18B6">
        <w:tc>
          <w:tcPr>
            <w:tcW w:w="2211"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Период реализации Программы</w:t>
            </w:r>
          </w:p>
        </w:tc>
        <w:tc>
          <w:tcPr>
            <w:tcW w:w="340"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w:t>
            </w:r>
          </w:p>
        </w:tc>
        <w:tc>
          <w:tcPr>
            <w:tcW w:w="7150"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2024 - 2030 гг.</w:t>
            </w:r>
          </w:p>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Этапы реализации Программы не выделяются</w:t>
            </w:r>
          </w:p>
        </w:tc>
      </w:tr>
      <w:tr w:rsidR="003C1A51" w:rsidRPr="000D18B6" w:rsidTr="000D18B6">
        <w:tc>
          <w:tcPr>
            <w:tcW w:w="2211"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Цели Программы</w:t>
            </w:r>
          </w:p>
        </w:tc>
        <w:tc>
          <w:tcPr>
            <w:tcW w:w="340"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w:t>
            </w:r>
          </w:p>
        </w:tc>
        <w:tc>
          <w:tcPr>
            <w:tcW w:w="7150"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1) создание правовых, экономических, организационных условий и гарантий для самореализации личности молодого человека;</w:t>
            </w:r>
          </w:p>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2) совершенствование работы с молодежью в соответствии с приоритетными направлениями государственной молодежной политики;</w:t>
            </w:r>
          </w:p>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3) привлечение активных граждан в процесс социально-экономического развития Республики Тыва через расширение участия негосударственных организаций в реализации приоритетных социально значимых проектов и программ;</w:t>
            </w:r>
          </w:p>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4) модернизация и совершенствование существующей инфраструктуры поддержки молодежного предпринимательства</w:t>
            </w:r>
          </w:p>
        </w:tc>
      </w:tr>
      <w:tr w:rsidR="003C1A51" w:rsidRPr="000D18B6" w:rsidTr="000D18B6">
        <w:tc>
          <w:tcPr>
            <w:tcW w:w="2211"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lastRenderedPageBreak/>
              <w:t>Направления (подпрограммы) Программы</w:t>
            </w:r>
          </w:p>
        </w:tc>
        <w:tc>
          <w:tcPr>
            <w:tcW w:w="340"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w:t>
            </w:r>
          </w:p>
        </w:tc>
        <w:tc>
          <w:tcPr>
            <w:tcW w:w="7150" w:type="dxa"/>
          </w:tcPr>
          <w:p w:rsidR="003C1A51" w:rsidRPr="000D18B6" w:rsidRDefault="0045590F" w:rsidP="001A3F2B">
            <w:pPr>
              <w:pStyle w:val="ConsPlusNormal"/>
              <w:jc w:val="both"/>
              <w:rPr>
                <w:rFonts w:ascii="Times New Roman" w:hAnsi="Times New Roman" w:cs="Times New Roman"/>
                <w:sz w:val="24"/>
                <w:szCs w:val="24"/>
              </w:rPr>
            </w:pPr>
            <w:hyperlink w:anchor="Par378" w:history="1">
              <w:r w:rsidR="003C1A51" w:rsidRPr="000D18B6">
                <w:rPr>
                  <w:rFonts w:ascii="Times New Roman" w:hAnsi="Times New Roman" w:cs="Times New Roman"/>
                  <w:color w:val="0000FF"/>
                  <w:sz w:val="24"/>
                  <w:szCs w:val="24"/>
                </w:rPr>
                <w:t>направление (подпрограмма) 1</w:t>
              </w:r>
            </w:hyperlink>
            <w:r w:rsidR="003C1A51" w:rsidRPr="000D18B6">
              <w:rPr>
                <w:rFonts w:ascii="Times New Roman" w:hAnsi="Times New Roman" w:cs="Times New Roman"/>
                <w:sz w:val="24"/>
                <w:szCs w:val="24"/>
              </w:rPr>
              <w:t xml:space="preserve"> "Государственная поддержка общественных инициатив, социально ориентированных некоммерческих организаций";</w:t>
            </w:r>
          </w:p>
          <w:p w:rsidR="003C1A51" w:rsidRPr="000D18B6" w:rsidRDefault="0045590F" w:rsidP="001A3F2B">
            <w:pPr>
              <w:pStyle w:val="ConsPlusNormal"/>
              <w:jc w:val="both"/>
              <w:rPr>
                <w:rFonts w:ascii="Times New Roman" w:hAnsi="Times New Roman" w:cs="Times New Roman"/>
                <w:sz w:val="24"/>
                <w:szCs w:val="24"/>
              </w:rPr>
            </w:pPr>
            <w:hyperlink w:anchor="Par392" w:history="1">
              <w:r w:rsidR="003C1A51" w:rsidRPr="000D18B6">
                <w:rPr>
                  <w:rFonts w:ascii="Times New Roman" w:hAnsi="Times New Roman" w:cs="Times New Roman"/>
                  <w:color w:val="0000FF"/>
                  <w:sz w:val="24"/>
                  <w:szCs w:val="24"/>
                </w:rPr>
                <w:t>направление (подпрограмма) 2</w:t>
              </w:r>
            </w:hyperlink>
            <w:r w:rsidR="003C1A51" w:rsidRPr="000D18B6">
              <w:rPr>
                <w:rFonts w:ascii="Times New Roman" w:hAnsi="Times New Roman" w:cs="Times New Roman"/>
                <w:sz w:val="24"/>
                <w:szCs w:val="24"/>
              </w:rPr>
              <w:t xml:space="preserve"> "Создание условий для всестороннего развития молодежи"</w:t>
            </w:r>
          </w:p>
        </w:tc>
      </w:tr>
      <w:tr w:rsidR="003C1A51" w:rsidRPr="000D18B6" w:rsidTr="000D18B6">
        <w:tc>
          <w:tcPr>
            <w:tcW w:w="2211" w:type="dxa"/>
            <w:vMerge w:val="restart"/>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Объемы финансового обеспечения за счет всех источников за весь период реализации</w:t>
            </w:r>
          </w:p>
        </w:tc>
        <w:tc>
          <w:tcPr>
            <w:tcW w:w="340"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w:t>
            </w:r>
          </w:p>
        </w:tc>
        <w:tc>
          <w:tcPr>
            <w:tcW w:w="7150"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объем бюджетных ассигнований на реализацию Программы составляет:</w:t>
            </w:r>
          </w:p>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из средств федерального бюджета - 0 тыс. рублей;</w:t>
            </w:r>
          </w:p>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из средств республиканского бюджета Республики Тыва - 98994,3 тыс. рублей.</w:t>
            </w:r>
          </w:p>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Объем бюджетных ассигнований на реализацию Программы по годам составляет 98994,3 тыс. рублей:</w:t>
            </w:r>
          </w:p>
          <w:p w:rsidR="003C1A51" w:rsidRPr="000D18B6" w:rsidRDefault="003C1A51" w:rsidP="001A3F2B">
            <w:pPr>
              <w:pStyle w:val="ConsPlusNormal"/>
              <w:jc w:val="right"/>
              <w:rPr>
                <w:rFonts w:ascii="Times New Roman" w:hAnsi="Times New Roman" w:cs="Times New Roman"/>
                <w:sz w:val="24"/>
                <w:szCs w:val="24"/>
              </w:rPr>
            </w:pPr>
            <w:r w:rsidRPr="000D18B6">
              <w:rPr>
                <w:rFonts w:ascii="Times New Roman" w:hAnsi="Times New Roman" w:cs="Times New Roman"/>
                <w:sz w:val="24"/>
                <w:szCs w:val="24"/>
              </w:rPr>
              <w:t>тыс. рублей</w:t>
            </w:r>
          </w:p>
          <w:tbl>
            <w:tblPr>
              <w:tblW w:w="7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694"/>
              <w:gridCol w:w="708"/>
              <w:gridCol w:w="850"/>
              <w:gridCol w:w="773"/>
              <w:gridCol w:w="742"/>
              <w:gridCol w:w="754"/>
              <w:gridCol w:w="689"/>
              <w:gridCol w:w="709"/>
            </w:tblGrid>
            <w:tr w:rsidR="00115108" w:rsidRPr="000D18B6" w:rsidTr="000D18B6">
              <w:trPr>
                <w:trHeight w:val="144"/>
              </w:trPr>
              <w:tc>
                <w:tcPr>
                  <w:tcW w:w="1145" w:type="dxa"/>
                  <w:shd w:val="clear" w:color="auto" w:fill="auto"/>
                  <w:vAlign w:val="center"/>
                </w:tcPr>
                <w:p w:rsidR="00115108" w:rsidRPr="000D18B6" w:rsidRDefault="00115108" w:rsidP="0045590F">
                  <w:pPr>
                    <w:spacing w:after="0" w:line="240" w:lineRule="auto"/>
                    <w:jc w:val="both"/>
                    <w:rPr>
                      <w:rFonts w:ascii="Times New Roman" w:eastAsia="Times New Roman" w:hAnsi="Times New Roman" w:cs="Times New Roman"/>
                      <w:color w:val="000000"/>
                      <w:sz w:val="16"/>
                      <w:szCs w:val="16"/>
                    </w:rPr>
                  </w:pPr>
                </w:p>
              </w:tc>
              <w:tc>
                <w:tcPr>
                  <w:tcW w:w="694" w:type="dxa"/>
                  <w:shd w:val="clear" w:color="auto" w:fill="auto"/>
                  <w:vAlign w:val="center"/>
                </w:tcPr>
                <w:p w:rsidR="00115108" w:rsidRPr="000D18B6" w:rsidRDefault="00115108" w:rsidP="0045590F">
                  <w:pPr>
                    <w:spacing w:after="0" w:line="240" w:lineRule="auto"/>
                    <w:jc w:val="both"/>
                    <w:rPr>
                      <w:rFonts w:ascii="Times New Roman" w:eastAsia="Times New Roman" w:hAnsi="Times New Roman" w:cs="Times New Roman"/>
                      <w:color w:val="000000"/>
                      <w:sz w:val="16"/>
                      <w:szCs w:val="16"/>
                    </w:rPr>
                  </w:pPr>
                  <w:r w:rsidRPr="000D18B6">
                    <w:rPr>
                      <w:rFonts w:ascii="Times New Roman" w:eastAsia="Times New Roman" w:hAnsi="Times New Roman" w:cs="Times New Roman"/>
                      <w:color w:val="000000"/>
                      <w:sz w:val="16"/>
                      <w:szCs w:val="16"/>
                    </w:rPr>
                    <w:t>2024</w:t>
                  </w:r>
                </w:p>
              </w:tc>
              <w:tc>
                <w:tcPr>
                  <w:tcW w:w="708" w:type="dxa"/>
                  <w:shd w:val="clear" w:color="auto" w:fill="auto"/>
                  <w:vAlign w:val="center"/>
                  <w:hideMark/>
                </w:tcPr>
                <w:p w:rsidR="00115108" w:rsidRPr="000D18B6" w:rsidRDefault="00115108" w:rsidP="0045590F">
                  <w:pPr>
                    <w:spacing w:after="0" w:line="240" w:lineRule="auto"/>
                    <w:jc w:val="both"/>
                    <w:rPr>
                      <w:rFonts w:ascii="Times New Roman" w:eastAsia="Times New Roman" w:hAnsi="Times New Roman" w:cs="Times New Roman"/>
                      <w:color w:val="000000"/>
                      <w:sz w:val="16"/>
                      <w:szCs w:val="16"/>
                    </w:rPr>
                  </w:pPr>
                  <w:r w:rsidRPr="000D18B6">
                    <w:rPr>
                      <w:rFonts w:ascii="Times New Roman" w:eastAsia="Times New Roman" w:hAnsi="Times New Roman" w:cs="Times New Roman"/>
                      <w:color w:val="000000"/>
                      <w:sz w:val="16"/>
                      <w:szCs w:val="16"/>
                    </w:rPr>
                    <w:t>2025</w:t>
                  </w:r>
                </w:p>
              </w:tc>
              <w:tc>
                <w:tcPr>
                  <w:tcW w:w="850" w:type="dxa"/>
                  <w:shd w:val="clear" w:color="auto" w:fill="auto"/>
                  <w:vAlign w:val="center"/>
                  <w:hideMark/>
                </w:tcPr>
                <w:p w:rsidR="00115108" w:rsidRPr="000D18B6" w:rsidRDefault="00115108" w:rsidP="0045590F">
                  <w:pPr>
                    <w:spacing w:after="0" w:line="240" w:lineRule="auto"/>
                    <w:jc w:val="both"/>
                    <w:rPr>
                      <w:rFonts w:ascii="Times New Roman" w:eastAsia="Times New Roman" w:hAnsi="Times New Roman" w:cs="Times New Roman"/>
                      <w:color w:val="000000"/>
                      <w:sz w:val="16"/>
                      <w:szCs w:val="16"/>
                    </w:rPr>
                  </w:pPr>
                  <w:r w:rsidRPr="000D18B6">
                    <w:rPr>
                      <w:rFonts w:ascii="Times New Roman" w:eastAsia="Times New Roman" w:hAnsi="Times New Roman" w:cs="Times New Roman"/>
                      <w:color w:val="000000"/>
                      <w:sz w:val="16"/>
                      <w:szCs w:val="16"/>
                    </w:rPr>
                    <w:t>2026</w:t>
                  </w:r>
                </w:p>
              </w:tc>
              <w:tc>
                <w:tcPr>
                  <w:tcW w:w="773" w:type="dxa"/>
                  <w:shd w:val="clear" w:color="auto" w:fill="auto"/>
                  <w:vAlign w:val="center"/>
                  <w:hideMark/>
                </w:tcPr>
                <w:p w:rsidR="00115108" w:rsidRPr="000D18B6" w:rsidRDefault="00115108" w:rsidP="0045590F">
                  <w:pPr>
                    <w:spacing w:after="0" w:line="240" w:lineRule="auto"/>
                    <w:jc w:val="both"/>
                    <w:rPr>
                      <w:rFonts w:ascii="Times New Roman" w:eastAsia="Times New Roman" w:hAnsi="Times New Roman" w:cs="Times New Roman"/>
                      <w:color w:val="000000"/>
                      <w:sz w:val="16"/>
                      <w:szCs w:val="16"/>
                    </w:rPr>
                  </w:pPr>
                  <w:r w:rsidRPr="000D18B6">
                    <w:rPr>
                      <w:rFonts w:ascii="Times New Roman" w:eastAsia="Times New Roman" w:hAnsi="Times New Roman" w:cs="Times New Roman"/>
                      <w:color w:val="000000"/>
                      <w:sz w:val="16"/>
                      <w:szCs w:val="16"/>
                    </w:rPr>
                    <w:t>2027</w:t>
                  </w:r>
                </w:p>
              </w:tc>
              <w:tc>
                <w:tcPr>
                  <w:tcW w:w="742" w:type="dxa"/>
                  <w:shd w:val="clear" w:color="auto" w:fill="auto"/>
                  <w:vAlign w:val="center"/>
                  <w:hideMark/>
                </w:tcPr>
                <w:p w:rsidR="00115108" w:rsidRPr="000D18B6" w:rsidRDefault="00115108" w:rsidP="0045590F">
                  <w:pPr>
                    <w:spacing w:after="0" w:line="240" w:lineRule="auto"/>
                    <w:jc w:val="both"/>
                    <w:rPr>
                      <w:rFonts w:ascii="Times New Roman" w:eastAsia="Times New Roman" w:hAnsi="Times New Roman" w:cs="Times New Roman"/>
                      <w:color w:val="000000"/>
                      <w:sz w:val="16"/>
                      <w:szCs w:val="16"/>
                    </w:rPr>
                  </w:pPr>
                  <w:r w:rsidRPr="000D18B6">
                    <w:rPr>
                      <w:rFonts w:ascii="Times New Roman" w:eastAsia="Times New Roman" w:hAnsi="Times New Roman" w:cs="Times New Roman"/>
                      <w:color w:val="000000"/>
                      <w:sz w:val="16"/>
                      <w:szCs w:val="16"/>
                    </w:rPr>
                    <w:t>2028</w:t>
                  </w:r>
                </w:p>
              </w:tc>
              <w:tc>
                <w:tcPr>
                  <w:tcW w:w="754" w:type="dxa"/>
                  <w:shd w:val="clear" w:color="auto" w:fill="auto"/>
                  <w:vAlign w:val="center"/>
                  <w:hideMark/>
                </w:tcPr>
                <w:p w:rsidR="00115108" w:rsidRPr="000D18B6" w:rsidRDefault="00115108" w:rsidP="0045590F">
                  <w:pPr>
                    <w:spacing w:after="0" w:line="240" w:lineRule="auto"/>
                    <w:jc w:val="both"/>
                    <w:rPr>
                      <w:rFonts w:ascii="Times New Roman" w:eastAsia="Times New Roman" w:hAnsi="Times New Roman" w:cs="Times New Roman"/>
                      <w:color w:val="000000"/>
                      <w:sz w:val="16"/>
                      <w:szCs w:val="16"/>
                    </w:rPr>
                  </w:pPr>
                  <w:r w:rsidRPr="000D18B6">
                    <w:rPr>
                      <w:rFonts w:ascii="Times New Roman" w:eastAsia="Times New Roman" w:hAnsi="Times New Roman" w:cs="Times New Roman"/>
                      <w:color w:val="000000"/>
                      <w:sz w:val="16"/>
                      <w:szCs w:val="16"/>
                    </w:rPr>
                    <w:t>2029</w:t>
                  </w:r>
                </w:p>
              </w:tc>
              <w:tc>
                <w:tcPr>
                  <w:tcW w:w="689" w:type="dxa"/>
                  <w:shd w:val="clear" w:color="auto" w:fill="auto"/>
                  <w:vAlign w:val="center"/>
                  <w:hideMark/>
                </w:tcPr>
                <w:p w:rsidR="00115108" w:rsidRPr="000D18B6" w:rsidRDefault="00115108" w:rsidP="0045590F">
                  <w:pPr>
                    <w:spacing w:after="0" w:line="240" w:lineRule="auto"/>
                    <w:jc w:val="both"/>
                    <w:rPr>
                      <w:rFonts w:ascii="Times New Roman" w:eastAsia="Times New Roman" w:hAnsi="Times New Roman" w:cs="Times New Roman"/>
                      <w:color w:val="000000"/>
                      <w:sz w:val="16"/>
                      <w:szCs w:val="16"/>
                    </w:rPr>
                  </w:pPr>
                  <w:r w:rsidRPr="000D18B6">
                    <w:rPr>
                      <w:rFonts w:ascii="Times New Roman" w:eastAsia="Times New Roman" w:hAnsi="Times New Roman" w:cs="Times New Roman"/>
                      <w:color w:val="000000"/>
                      <w:sz w:val="16"/>
                      <w:szCs w:val="16"/>
                    </w:rPr>
                    <w:t>2030</w:t>
                  </w:r>
                </w:p>
              </w:tc>
              <w:tc>
                <w:tcPr>
                  <w:tcW w:w="709" w:type="dxa"/>
                  <w:shd w:val="clear" w:color="auto" w:fill="auto"/>
                  <w:vAlign w:val="center"/>
                  <w:hideMark/>
                </w:tcPr>
                <w:p w:rsidR="00115108" w:rsidRPr="000D18B6" w:rsidRDefault="00115108" w:rsidP="0045590F">
                  <w:pPr>
                    <w:spacing w:after="0" w:line="240" w:lineRule="auto"/>
                    <w:jc w:val="both"/>
                    <w:rPr>
                      <w:rFonts w:ascii="Times New Roman" w:eastAsia="Times New Roman" w:hAnsi="Times New Roman" w:cs="Times New Roman"/>
                      <w:color w:val="000000"/>
                      <w:sz w:val="16"/>
                      <w:szCs w:val="16"/>
                    </w:rPr>
                  </w:pPr>
                  <w:r w:rsidRPr="000D18B6">
                    <w:rPr>
                      <w:rFonts w:ascii="Times New Roman" w:eastAsia="Times New Roman" w:hAnsi="Times New Roman" w:cs="Times New Roman"/>
                      <w:color w:val="000000"/>
                      <w:sz w:val="16"/>
                      <w:szCs w:val="16"/>
                    </w:rPr>
                    <w:t>Всего</w:t>
                  </w:r>
                </w:p>
              </w:tc>
            </w:tr>
            <w:tr w:rsidR="00115108" w:rsidRPr="000D18B6" w:rsidTr="000D18B6">
              <w:trPr>
                <w:trHeight w:val="144"/>
              </w:trPr>
              <w:tc>
                <w:tcPr>
                  <w:tcW w:w="1145" w:type="dxa"/>
                  <w:shd w:val="clear" w:color="auto" w:fill="auto"/>
                </w:tcPr>
                <w:p w:rsidR="00115108" w:rsidRPr="000D18B6" w:rsidRDefault="00115108" w:rsidP="0045590F">
                  <w:pPr>
                    <w:pStyle w:val="ConsPlusNormal"/>
                    <w:jc w:val="both"/>
                    <w:rPr>
                      <w:rFonts w:ascii="Times New Roman" w:hAnsi="Times New Roman" w:cs="Times New Roman"/>
                    </w:rPr>
                  </w:pPr>
                  <w:r w:rsidRPr="000D18B6">
                    <w:rPr>
                      <w:rFonts w:ascii="Times New Roman" w:hAnsi="Times New Roman" w:cs="Times New Roman"/>
                    </w:rPr>
                    <w:t>Общий бюджет</w:t>
                  </w:r>
                </w:p>
              </w:tc>
              <w:tc>
                <w:tcPr>
                  <w:tcW w:w="694" w:type="dxa"/>
                  <w:shd w:val="clear" w:color="auto" w:fill="auto"/>
                  <w:vAlign w:val="center"/>
                </w:tcPr>
                <w:p w:rsidR="00115108" w:rsidRPr="000D18B6" w:rsidRDefault="0045590F" w:rsidP="0045590F">
                  <w:pPr>
                    <w:spacing w:after="0" w:line="240" w:lineRule="auto"/>
                    <w:jc w:val="both"/>
                    <w:rPr>
                      <w:rFonts w:ascii="Times New Roman" w:eastAsia="Times New Roman" w:hAnsi="Times New Roman" w:cs="Times New Roman"/>
                      <w:bCs/>
                      <w:color w:val="000000"/>
                      <w:sz w:val="16"/>
                      <w:szCs w:val="16"/>
                    </w:rPr>
                  </w:pPr>
                  <w:r w:rsidRPr="000D18B6">
                    <w:rPr>
                      <w:rFonts w:ascii="Times New Roman" w:eastAsia="Times New Roman" w:hAnsi="Times New Roman" w:cs="Times New Roman"/>
                      <w:bCs/>
                      <w:color w:val="000000"/>
                      <w:sz w:val="16"/>
                      <w:szCs w:val="16"/>
                    </w:rPr>
                    <w:t>12333</w:t>
                  </w:r>
                  <w:r w:rsidR="00115108" w:rsidRPr="000D18B6">
                    <w:rPr>
                      <w:rFonts w:ascii="Times New Roman" w:eastAsia="Times New Roman" w:hAnsi="Times New Roman" w:cs="Times New Roman"/>
                      <w:bCs/>
                      <w:color w:val="000000"/>
                      <w:sz w:val="16"/>
                      <w:szCs w:val="16"/>
                    </w:rPr>
                    <w:t>,0</w:t>
                  </w:r>
                </w:p>
              </w:tc>
              <w:tc>
                <w:tcPr>
                  <w:tcW w:w="708" w:type="dxa"/>
                  <w:shd w:val="clear" w:color="auto" w:fill="auto"/>
                  <w:vAlign w:val="center"/>
                </w:tcPr>
                <w:p w:rsidR="00115108" w:rsidRPr="000D18B6" w:rsidRDefault="0045590F" w:rsidP="0045590F">
                  <w:pPr>
                    <w:spacing w:after="0" w:line="240" w:lineRule="auto"/>
                    <w:jc w:val="both"/>
                    <w:rPr>
                      <w:rFonts w:ascii="Times New Roman" w:eastAsia="Times New Roman" w:hAnsi="Times New Roman" w:cs="Times New Roman"/>
                      <w:bCs/>
                      <w:color w:val="000000"/>
                      <w:sz w:val="16"/>
                      <w:szCs w:val="16"/>
                    </w:rPr>
                  </w:pPr>
                  <w:r w:rsidRPr="000D18B6">
                    <w:rPr>
                      <w:rFonts w:ascii="Times New Roman" w:eastAsia="Times New Roman" w:hAnsi="Times New Roman" w:cs="Times New Roman"/>
                      <w:bCs/>
                      <w:color w:val="000000"/>
                      <w:sz w:val="16"/>
                      <w:szCs w:val="16"/>
                    </w:rPr>
                    <w:t>3338,1</w:t>
                  </w:r>
                </w:p>
              </w:tc>
              <w:tc>
                <w:tcPr>
                  <w:tcW w:w="850" w:type="dxa"/>
                  <w:shd w:val="clear" w:color="auto" w:fill="auto"/>
                  <w:vAlign w:val="center"/>
                </w:tcPr>
                <w:p w:rsidR="00115108" w:rsidRPr="000D18B6" w:rsidRDefault="0045590F" w:rsidP="0045590F">
                  <w:pPr>
                    <w:spacing w:after="0" w:line="240" w:lineRule="auto"/>
                    <w:jc w:val="both"/>
                    <w:rPr>
                      <w:rFonts w:ascii="Times New Roman" w:eastAsia="Times New Roman" w:hAnsi="Times New Roman" w:cs="Times New Roman"/>
                      <w:bCs/>
                      <w:color w:val="000000"/>
                      <w:sz w:val="16"/>
                      <w:szCs w:val="16"/>
                    </w:rPr>
                  </w:pPr>
                  <w:r w:rsidRPr="000D18B6">
                    <w:rPr>
                      <w:rFonts w:ascii="Times New Roman" w:eastAsia="Times New Roman" w:hAnsi="Times New Roman" w:cs="Times New Roman"/>
                      <w:bCs/>
                      <w:color w:val="000000"/>
                      <w:sz w:val="16"/>
                      <w:szCs w:val="16"/>
                    </w:rPr>
                    <w:t>5183,0</w:t>
                  </w:r>
                </w:p>
              </w:tc>
              <w:tc>
                <w:tcPr>
                  <w:tcW w:w="773" w:type="dxa"/>
                  <w:shd w:val="clear" w:color="auto" w:fill="auto"/>
                  <w:vAlign w:val="center"/>
                </w:tcPr>
                <w:p w:rsidR="00115108" w:rsidRPr="000D18B6" w:rsidRDefault="00306C7D" w:rsidP="0045590F">
                  <w:pPr>
                    <w:spacing w:after="0" w:line="240" w:lineRule="auto"/>
                    <w:jc w:val="both"/>
                    <w:rPr>
                      <w:rFonts w:ascii="Times New Roman" w:eastAsia="Times New Roman" w:hAnsi="Times New Roman" w:cs="Times New Roman"/>
                      <w:bCs/>
                      <w:color w:val="000000"/>
                      <w:sz w:val="16"/>
                      <w:szCs w:val="16"/>
                    </w:rPr>
                  </w:pPr>
                  <w:r w:rsidRPr="000D18B6">
                    <w:rPr>
                      <w:rFonts w:ascii="Times New Roman" w:eastAsia="Times New Roman" w:hAnsi="Times New Roman" w:cs="Times New Roman"/>
                      <w:bCs/>
                      <w:color w:val="000000"/>
                      <w:sz w:val="16"/>
                      <w:szCs w:val="16"/>
                    </w:rPr>
                    <w:t>13455,1</w:t>
                  </w:r>
                </w:p>
              </w:tc>
              <w:tc>
                <w:tcPr>
                  <w:tcW w:w="742" w:type="dxa"/>
                  <w:shd w:val="clear" w:color="auto" w:fill="auto"/>
                  <w:vAlign w:val="center"/>
                </w:tcPr>
                <w:p w:rsidR="00115108" w:rsidRPr="000D18B6" w:rsidRDefault="00115108" w:rsidP="0045590F">
                  <w:pPr>
                    <w:spacing w:after="0" w:line="240" w:lineRule="auto"/>
                    <w:jc w:val="both"/>
                    <w:rPr>
                      <w:rFonts w:ascii="Times New Roman" w:eastAsia="Times New Roman" w:hAnsi="Times New Roman" w:cs="Times New Roman"/>
                      <w:bCs/>
                      <w:color w:val="000000"/>
                      <w:sz w:val="16"/>
                      <w:szCs w:val="16"/>
                    </w:rPr>
                  </w:pPr>
                  <w:r w:rsidRPr="000D18B6">
                    <w:rPr>
                      <w:rFonts w:ascii="Times New Roman" w:eastAsia="Times New Roman" w:hAnsi="Times New Roman" w:cs="Times New Roman"/>
                      <w:bCs/>
                      <w:color w:val="000000"/>
                      <w:sz w:val="16"/>
                      <w:szCs w:val="16"/>
                    </w:rPr>
                    <w:t>14243,1</w:t>
                  </w:r>
                </w:p>
              </w:tc>
              <w:tc>
                <w:tcPr>
                  <w:tcW w:w="754" w:type="dxa"/>
                  <w:shd w:val="clear" w:color="auto" w:fill="auto"/>
                  <w:vAlign w:val="center"/>
                </w:tcPr>
                <w:p w:rsidR="00115108" w:rsidRPr="000D18B6" w:rsidRDefault="00115108" w:rsidP="0045590F">
                  <w:pPr>
                    <w:spacing w:after="0" w:line="240" w:lineRule="auto"/>
                    <w:jc w:val="both"/>
                    <w:rPr>
                      <w:rFonts w:ascii="Times New Roman" w:eastAsia="Times New Roman" w:hAnsi="Times New Roman" w:cs="Times New Roman"/>
                      <w:bCs/>
                      <w:color w:val="000000"/>
                      <w:sz w:val="16"/>
                      <w:szCs w:val="16"/>
                    </w:rPr>
                  </w:pPr>
                  <w:r w:rsidRPr="000D18B6">
                    <w:rPr>
                      <w:rFonts w:ascii="Times New Roman" w:eastAsia="Times New Roman" w:hAnsi="Times New Roman" w:cs="Times New Roman"/>
                      <w:bCs/>
                      <w:color w:val="000000"/>
                      <w:sz w:val="16"/>
                      <w:szCs w:val="16"/>
                    </w:rPr>
                    <w:t>15057,7</w:t>
                  </w:r>
                </w:p>
              </w:tc>
              <w:tc>
                <w:tcPr>
                  <w:tcW w:w="689" w:type="dxa"/>
                  <w:shd w:val="clear" w:color="auto" w:fill="auto"/>
                  <w:vAlign w:val="center"/>
                </w:tcPr>
                <w:p w:rsidR="00115108" w:rsidRPr="000D18B6" w:rsidRDefault="00115108" w:rsidP="0045590F">
                  <w:pPr>
                    <w:spacing w:after="0" w:line="240" w:lineRule="auto"/>
                    <w:jc w:val="both"/>
                    <w:rPr>
                      <w:rFonts w:ascii="Times New Roman" w:eastAsia="Times New Roman" w:hAnsi="Times New Roman" w:cs="Times New Roman"/>
                      <w:bCs/>
                      <w:color w:val="000000"/>
                      <w:sz w:val="16"/>
                      <w:szCs w:val="16"/>
                    </w:rPr>
                  </w:pPr>
                  <w:r w:rsidRPr="000D18B6">
                    <w:rPr>
                      <w:rFonts w:ascii="Times New Roman" w:eastAsia="Times New Roman" w:hAnsi="Times New Roman" w:cs="Times New Roman"/>
                      <w:bCs/>
                      <w:color w:val="000000"/>
                      <w:sz w:val="16"/>
                      <w:szCs w:val="16"/>
                    </w:rPr>
                    <w:t>15900,2</w:t>
                  </w:r>
                </w:p>
              </w:tc>
              <w:tc>
                <w:tcPr>
                  <w:tcW w:w="709" w:type="dxa"/>
                  <w:shd w:val="clear" w:color="auto" w:fill="auto"/>
                  <w:vAlign w:val="center"/>
                </w:tcPr>
                <w:p w:rsidR="00115108" w:rsidRPr="000D18B6" w:rsidRDefault="00306C7D" w:rsidP="0045590F">
                  <w:pPr>
                    <w:spacing w:after="0" w:line="240" w:lineRule="auto"/>
                    <w:jc w:val="both"/>
                    <w:rPr>
                      <w:rFonts w:ascii="Times New Roman" w:eastAsia="Times New Roman" w:hAnsi="Times New Roman" w:cs="Times New Roman"/>
                      <w:bCs/>
                      <w:color w:val="000000"/>
                      <w:sz w:val="16"/>
                      <w:szCs w:val="16"/>
                    </w:rPr>
                  </w:pPr>
                  <w:r w:rsidRPr="000D18B6">
                    <w:rPr>
                      <w:rFonts w:ascii="Times New Roman" w:eastAsia="Times New Roman" w:hAnsi="Times New Roman" w:cs="Times New Roman"/>
                      <w:bCs/>
                      <w:color w:val="000000"/>
                      <w:sz w:val="16"/>
                      <w:szCs w:val="16"/>
                    </w:rPr>
                    <w:t>79510,2</w:t>
                  </w:r>
                </w:p>
              </w:tc>
            </w:tr>
            <w:tr w:rsidR="00115108" w:rsidRPr="000D18B6" w:rsidTr="000D18B6">
              <w:trPr>
                <w:trHeight w:val="144"/>
              </w:trPr>
              <w:tc>
                <w:tcPr>
                  <w:tcW w:w="1145" w:type="dxa"/>
                  <w:shd w:val="clear" w:color="auto" w:fill="auto"/>
                </w:tcPr>
                <w:p w:rsidR="00115108" w:rsidRPr="000D18B6" w:rsidRDefault="00115108" w:rsidP="0045590F">
                  <w:pPr>
                    <w:pStyle w:val="ConsPlusNormal"/>
                    <w:jc w:val="both"/>
                    <w:rPr>
                      <w:rFonts w:ascii="Times New Roman" w:hAnsi="Times New Roman" w:cs="Times New Roman"/>
                    </w:rPr>
                  </w:pPr>
                  <w:r w:rsidRPr="000D18B6">
                    <w:rPr>
                      <w:rFonts w:ascii="Times New Roman" w:hAnsi="Times New Roman" w:cs="Times New Roman"/>
                    </w:rPr>
                    <w:t>Федеральный бюджет</w:t>
                  </w:r>
                </w:p>
              </w:tc>
              <w:tc>
                <w:tcPr>
                  <w:tcW w:w="694" w:type="dxa"/>
                  <w:shd w:val="clear" w:color="auto" w:fill="auto"/>
                </w:tcPr>
                <w:p w:rsidR="00115108" w:rsidRPr="000D18B6" w:rsidRDefault="00115108" w:rsidP="0045590F">
                  <w:pPr>
                    <w:tabs>
                      <w:tab w:val="center" w:pos="390"/>
                    </w:tabs>
                    <w:jc w:val="both"/>
                    <w:rPr>
                      <w:rFonts w:ascii="Times New Roman" w:hAnsi="Times New Roman" w:cs="Times New Roman"/>
                      <w:sz w:val="16"/>
                      <w:szCs w:val="16"/>
                    </w:rPr>
                  </w:pPr>
                  <w:r w:rsidRPr="000D18B6">
                    <w:rPr>
                      <w:rFonts w:ascii="Times New Roman" w:hAnsi="Times New Roman" w:cs="Times New Roman"/>
                      <w:sz w:val="16"/>
                      <w:szCs w:val="16"/>
                    </w:rPr>
                    <w:t>0</w:t>
                  </w:r>
                </w:p>
              </w:tc>
              <w:tc>
                <w:tcPr>
                  <w:tcW w:w="708" w:type="dxa"/>
                  <w:shd w:val="clear" w:color="auto" w:fill="auto"/>
                </w:tcPr>
                <w:p w:rsidR="00115108" w:rsidRPr="000D18B6" w:rsidRDefault="00115108" w:rsidP="0045590F">
                  <w:pPr>
                    <w:jc w:val="both"/>
                    <w:rPr>
                      <w:rFonts w:ascii="Times New Roman" w:hAnsi="Times New Roman" w:cs="Times New Roman"/>
                      <w:sz w:val="16"/>
                      <w:szCs w:val="16"/>
                    </w:rPr>
                  </w:pPr>
                  <w:r w:rsidRPr="000D18B6">
                    <w:rPr>
                      <w:rFonts w:ascii="Times New Roman" w:hAnsi="Times New Roman" w:cs="Times New Roman"/>
                      <w:sz w:val="16"/>
                      <w:szCs w:val="16"/>
                    </w:rPr>
                    <w:t>0</w:t>
                  </w:r>
                </w:p>
              </w:tc>
              <w:tc>
                <w:tcPr>
                  <w:tcW w:w="850" w:type="dxa"/>
                  <w:shd w:val="clear" w:color="auto" w:fill="auto"/>
                </w:tcPr>
                <w:p w:rsidR="00115108" w:rsidRPr="000D18B6" w:rsidRDefault="00115108" w:rsidP="0045590F">
                  <w:pPr>
                    <w:jc w:val="both"/>
                    <w:rPr>
                      <w:rFonts w:ascii="Times New Roman" w:hAnsi="Times New Roman" w:cs="Times New Roman"/>
                      <w:sz w:val="16"/>
                      <w:szCs w:val="16"/>
                    </w:rPr>
                  </w:pPr>
                  <w:r w:rsidRPr="000D18B6">
                    <w:rPr>
                      <w:rFonts w:ascii="Times New Roman" w:hAnsi="Times New Roman" w:cs="Times New Roman"/>
                      <w:sz w:val="16"/>
                      <w:szCs w:val="16"/>
                    </w:rPr>
                    <w:t>0</w:t>
                  </w:r>
                </w:p>
              </w:tc>
              <w:tc>
                <w:tcPr>
                  <w:tcW w:w="773" w:type="dxa"/>
                  <w:shd w:val="clear" w:color="auto" w:fill="auto"/>
                </w:tcPr>
                <w:p w:rsidR="00115108" w:rsidRPr="000D18B6" w:rsidRDefault="00115108" w:rsidP="0045590F">
                  <w:pPr>
                    <w:jc w:val="both"/>
                    <w:rPr>
                      <w:rFonts w:ascii="Times New Roman" w:hAnsi="Times New Roman" w:cs="Times New Roman"/>
                      <w:sz w:val="16"/>
                      <w:szCs w:val="16"/>
                    </w:rPr>
                  </w:pPr>
                  <w:r w:rsidRPr="000D18B6">
                    <w:rPr>
                      <w:rFonts w:ascii="Times New Roman" w:hAnsi="Times New Roman" w:cs="Times New Roman"/>
                      <w:sz w:val="16"/>
                      <w:szCs w:val="16"/>
                    </w:rPr>
                    <w:t>0</w:t>
                  </w:r>
                </w:p>
              </w:tc>
              <w:tc>
                <w:tcPr>
                  <w:tcW w:w="742" w:type="dxa"/>
                  <w:shd w:val="clear" w:color="auto" w:fill="auto"/>
                </w:tcPr>
                <w:p w:rsidR="00115108" w:rsidRPr="000D18B6" w:rsidRDefault="00115108" w:rsidP="0045590F">
                  <w:pPr>
                    <w:jc w:val="both"/>
                    <w:rPr>
                      <w:rFonts w:ascii="Times New Roman" w:hAnsi="Times New Roman" w:cs="Times New Roman"/>
                      <w:sz w:val="16"/>
                      <w:szCs w:val="16"/>
                    </w:rPr>
                  </w:pPr>
                  <w:r w:rsidRPr="000D18B6">
                    <w:rPr>
                      <w:rFonts w:ascii="Times New Roman" w:hAnsi="Times New Roman" w:cs="Times New Roman"/>
                      <w:sz w:val="16"/>
                      <w:szCs w:val="16"/>
                    </w:rPr>
                    <w:t>0</w:t>
                  </w:r>
                </w:p>
              </w:tc>
              <w:tc>
                <w:tcPr>
                  <w:tcW w:w="754" w:type="dxa"/>
                  <w:shd w:val="clear" w:color="auto" w:fill="auto"/>
                </w:tcPr>
                <w:p w:rsidR="00115108" w:rsidRPr="000D18B6" w:rsidRDefault="00115108" w:rsidP="0045590F">
                  <w:pPr>
                    <w:jc w:val="both"/>
                    <w:rPr>
                      <w:rFonts w:ascii="Times New Roman" w:hAnsi="Times New Roman" w:cs="Times New Roman"/>
                      <w:sz w:val="16"/>
                      <w:szCs w:val="16"/>
                    </w:rPr>
                  </w:pPr>
                  <w:r w:rsidRPr="000D18B6">
                    <w:rPr>
                      <w:rFonts w:ascii="Times New Roman" w:hAnsi="Times New Roman" w:cs="Times New Roman"/>
                      <w:sz w:val="16"/>
                      <w:szCs w:val="16"/>
                    </w:rPr>
                    <w:t>0</w:t>
                  </w:r>
                </w:p>
              </w:tc>
              <w:tc>
                <w:tcPr>
                  <w:tcW w:w="689" w:type="dxa"/>
                  <w:shd w:val="clear" w:color="auto" w:fill="auto"/>
                </w:tcPr>
                <w:p w:rsidR="00115108" w:rsidRPr="000D18B6" w:rsidRDefault="00115108" w:rsidP="0045590F">
                  <w:pPr>
                    <w:jc w:val="both"/>
                    <w:rPr>
                      <w:rFonts w:ascii="Times New Roman" w:hAnsi="Times New Roman" w:cs="Times New Roman"/>
                      <w:sz w:val="16"/>
                      <w:szCs w:val="16"/>
                    </w:rPr>
                  </w:pPr>
                  <w:r w:rsidRPr="000D18B6">
                    <w:rPr>
                      <w:rFonts w:ascii="Times New Roman" w:hAnsi="Times New Roman" w:cs="Times New Roman"/>
                      <w:sz w:val="16"/>
                      <w:szCs w:val="16"/>
                    </w:rPr>
                    <w:t>0</w:t>
                  </w:r>
                </w:p>
              </w:tc>
              <w:tc>
                <w:tcPr>
                  <w:tcW w:w="709" w:type="dxa"/>
                  <w:shd w:val="clear" w:color="auto" w:fill="auto"/>
                </w:tcPr>
                <w:p w:rsidR="00115108" w:rsidRPr="000D18B6" w:rsidRDefault="00115108" w:rsidP="0045590F">
                  <w:pPr>
                    <w:jc w:val="both"/>
                    <w:rPr>
                      <w:rFonts w:ascii="Times New Roman" w:hAnsi="Times New Roman" w:cs="Times New Roman"/>
                      <w:sz w:val="16"/>
                      <w:szCs w:val="16"/>
                    </w:rPr>
                  </w:pPr>
                  <w:r w:rsidRPr="000D18B6">
                    <w:rPr>
                      <w:rFonts w:ascii="Times New Roman" w:hAnsi="Times New Roman" w:cs="Times New Roman"/>
                      <w:sz w:val="16"/>
                      <w:szCs w:val="16"/>
                    </w:rPr>
                    <w:t>0</w:t>
                  </w:r>
                </w:p>
              </w:tc>
            </w:tr>
            <w:tr w:rsidR="00115108" w:rsidRPr="000D18B6" w:rsidTr="000D18B6">
              <w:trPr>
                <w:trHeight w:val="144"/>
              </w:trPr>
              <w:tc>
                <w:tcPr>
                  <w:tcW w:w="1145" w:type="dxa"/>
                  <w:shd w:val="clear" w:color="auto" w:fill="auto"/>
                </w:tcPr>
                <w:p w:rsidR="00115108" w:rsidRPr="000D18B6" w:rsidRDefault="00115108" w:rsidP="0045590F">
                  <w:pPr>
                    <w:pStyle w:val="ConsPlusNormal"/>
                    <w:jc w:val="both"/>
                    <w:rPr>
                      <w:rFonts w:ascii="Times New Roman" w:hAnsi="Times New Roman" w:cs="Times New Roman"/>
                    </w:rPr>
                  </w:pPr>
                  <w:r w:rsidRPr="000D18B6">
                    <w:rPr>
                      <w:rFonts w:ascii="Times New Roman" w:hAnsi="Times New Roman" w:cs="Times New Roman"/>
                    </w:rPr>
                    <w:t>Республиканский бюджет</w:t>
                  </w:r>
                </w:p>
              </w:tc>
              <w:tc>
                <w:tcPr>
                  <w:tcW w:w="694" w:type="dxa"/>
                  <w:shd w:val="clear" w:color="auto" w:fill="auto"/>
                  <w:vAlign w:val="center"/>
                </w:tcPr>
                <w:p w:rsidR="00115108" w:rsidRPr="000D18B6" w:rsidRDefault="00306C7D" w:rsidP="0045590F">
                  <w:pPr>
                    <w:spacing w:after="0" w:line="240" w:lineRule="auto"/>
                    <w:jc w:val="both"/>
                    <w:rPr>
                      <w:rFonts w:ascii="Times New Roman" w:eastAsia="Times New Roman" w:hAnsi="Times New Roman" w:cs="Times New Roman"/>
                      <w:bCs/>
                      <w:color w:val="000000"/>
                      <w:sz w:val="16"/>
                      <w:szCs w:val="16"/>
                    </w:rPr>
                  </w:pPr>
                  <w:r w:rsidRPr="000D18B6">
                    <w:rPr>
                      <w:rFonts w:ascii="Times New Roman" w:eastAsia="Times New Roman" w:hAnsi="Times New Roman" w:cs="Times New Roman"/>
                      <w:bCs/>
                      <w:color w:val="000000"/>
                      <w:sz w:val="16"/>
                      <w:szCs w:val="16"/>
                    </w:rPr>
                    <w:t>12333,0</w:t>
                  </w:r>
                </w:p>
              </w:tc>
              <w:tc>
                <w:tcPr>
                  <w:tcW w:w="708" w:type="dxa"/>
                  <w:shd w:val="clear" w:color="auto" w:fill="auto"/>
                  <w:vAlign w:val="center"/>
                </w:tcPr>
                <w:p w:rsidR="00115108" w:rsidRPr="000D18B6" w:rsidRDefault="00115108" w:rsidP="0045590F">
                  <w:pPr>
                    <w:spacing w:after="0" w:line="240" w:lineRule="auto"/>
                    <w:jc w:val="both"/>
                    <w:rPr>
                      <w:rFonts w:ascii="Times New Roman" w:eastAsia="Times New Roman" w:hAnsi="Times New Roman" w:cs="Times New Roman"/>
                      <w:bCs/>
                      <w:color w:val="000000"/>
                      <w:sz w:val="16"/>
                      <w:szCs w:val="16"/>
                    </w:rPr>
                  </w:pPr>
                  <w:r w:rsidRPr="000D18B6">
                    <w:rPr>
                      <w:rFonts w:ascii="Times New Roman" w:eastAsia="Times New Roman" w:hAnsi="Times New Roman" w:cs="Times New Roman"/>
                      <w:bCs/>
                      <w:color w:val="000000"/>
                      <w:sz w:val="16"/>
                      <w:szCs w:val="16"/>
                    </w:rPr>
                    <w:t>14762,2</w:t>
                  </w:r>
                </w:p>
              </w:tc>
              <w:tc>
                <w:tcPr>
                  <w:tcW w:w="850" w:type="dxa"/>
                  <w:shd w:val="clear" w:color="auto" w:fill="auto"/>
                  <w:vAlign w:val="center"/>
                </w:tcPr>
                <w:p w:rsidR="00115108" w:rsidRPr="000D18B6" w:rsidRDefault="00115108" w:rsidP="0045590F">
                  <w:pPr>
                    <w:spacing w:after="0" w:line="240" w:lineRule="auto"/>
                    <w:jc w:val="both"/>
                    <w:rPr>
                      <w:rFonts w:ascii="Times New Roman" w:eastAsia="Times New Roman" w:hAnsi="Times New Roman" w:cs="Times New Roman"/>
                      <w:bCs/>
                      <w:color w:val="000000"/>
                      <w:sz w:val="16"/>
                      <w:szCs w:val="16"/>
                    </w:rPr>
                  </w:pPr>
                  <w:r w:rsidRPr="000D18B6">
                    <w:rPr>
                      <w:rFonts w:ascii="Times New Roman" w:eastAsia="Times New Roman" w:hAnsi="Times New Roman" w:cs="Times New Roman"/>
                      <w:bCs/>
                      <w:color w:val="000000"/>
                      <w:sz w:val="16"/>
                      <w:szCs w:val="16"/>
                    </w:rPr>
                    <w:t>13243,0</w:t>
                  </w:r>
                </w:p>
              </w:tc>
              <w:tc>
                <w:tcPr>
                  <w:tcW w:w="773" w:type="dxa"/>
                  <w:shd w:val="clear" w:color="auto" w:fill="auto"/>
                  <w:vAlign w:val="center"/>
                </w:tcPr>
                <w:p w:rsidR="00115108" w:rsidRPr="000D18B6" w:rsidRDefault="00115108" w:rsidP="0045590F">
                  <w:pPr>
                    <w:spacing w:after="0" w:line="240" w:lineRule="auto"/>
                    <w:jc w:val="both"/>
                    <w:rPr>
                      <w:rFonts w:ascii="Times New Roman" w:eastAsia="Times New Roman" w:hAnsi="Times New Roman" w:cs="Times New Roman"/>
                      <w:bCs/>
                      <w:color w:val="000000"/>
                      <w:sz w:val="16"/>
                      <w:szCs w:val="16"/>
                    </w:rPr>
                  </w:pPr>
                  <w:r w:rsidRPr="000D18B6">
                    <w:rPr>
                      <w:rFonts w:ascii="Times New Roman" w:eastAsia="Times New Roman" w:hAnsi="Times New Roman" w:cs="Times New Roman"/>
                      <w:bCs/>
                      <w:color w:val="000000"/>
                      <w:sz w:val="16"/>
                      <w:szCs w:val="16"/>
                    </w:rPr>
                    <w:t>13455,1</w:t>
                  </w:r>
                </w:p>
              </w:tc>
              <w:tc>
                <w:tcPr>
                  <w:tcW w:w="742" w:type="dxa"/>
                  <w:shd w:val="clear" w:color="auto" w:fill="auto"/>
                  <w:vAlign w:val="center"/>
                </w:tcPr>
                <w:p w:rsidR="00115108" w:rsidRPr="000D18B6" w:rsidRDefault="00115108" w:rsidP="0045590F">
                  <w:pPr>
                    <w:spacing w:after="0" w:line="240" w:lineRule="auto"/>
                    <w:jc w:val="both"/>
                    <w:rPr>
                      <w:rFonts w:ascii="Times New Roman" w:eastAsia="Times New Roman" w:hAnsi="Times New Roman" w:cs="Times New Roman"/>
                      <w:bCs/>
                      <w:color w:val="000000"/>
                      <w:sz w:val="16"/>
                      <w:szCs w:val="16"/>
                    </w:rPr>
                  </w:pPr>
                  <w:r w:rsidRPr="000D18B6">
                    <w:rPr>
                      <w:rFonts w:ascii="Times New Roman" w:eastAsia="Times New Roman" w:hAnsi="Times New Roman" w:cs="Times New Roman"/>
                      <w:bCs/>
                      <w:color w:val="000000"/>
                      <w:sz w:val="16"/>
                      <w:szCs w:val="16"/>
                    </w:rPr>
                    <w:t>14243,1</w:t>
                  </w:r>
                </w:p>
              </w:tc>
              <w:tc>
                <w:tcPr>
                  <w:tcW w:w="754" w:type="dxa"/>
                  <w:shd w:val="clear" w:color="auto" w:fill="auto"/>
                  <w:vAlign w:val="center"/>
                </w:tcPr>
                <w:p w:rsidR="00115108" w:rsidRPr="000D18B6" w:rsidRDefault="00115108" w:rsidP="0045590F">
                  <w:pPr>
                    <w:spacing w:after="0" w:line="240" w:lineRule="auto"/>
                    <w:jc w:val="both"/>
                    <w:rPr>
                      <w:rFonts w:ascii="Times New Roman" w:eastAsia="Times New Roman" w:hAnsi="Times New Roman" w:cs="Times New Roman"/>
                      <w:bCs/>
                      <w:color w:val="000000"/>
                      <w:sz w:val="16"/>
                      <w:szCs w:val="16"/>
                    </w:rPr>
                  </w:pPr>
                  <w:r w:rsidRPr="000D18B6">
                    <w:rPr>
                      <w:rFonts w:ascii="Times New Roman" w:eastAsia="Times New Roman" w:hAnsi="Times New Roman" w:cs="Times New Roman"/>
                      <w:bCs/>
                      <w:color w:val="000000"/>
                      <w:sz w:val="16"/>
                      <w:szCs w:val="16"/>
                    </w:rPr>
                    <w:t>15057,7</w:t>
                  </w:r>
                </w:p>
              </w:tc>
              <w:tc>
                <w:tcPr>
                  <w:tcW w:w="689" w:type="dxa"/>
                  <w:shd w:val="clear" w:color="auto" w:fill="auto"/>
                  <w:vAlign w:val="center"/>
                </w:tcPr>
                <w:p w:rsidR="00115108" w:rsidRPr="000D18B6" w:rsidRDefault="00115108" w:rsidP="0045590F">
                  <w:pPr>
                    <w:spacing w:after="0" w:line="240" w:lineRule="auto"/>
                    <w:jc w:val="both"/>
                    <w:rPr>
                      <w:rFonts w:ascii="Times New Roman" w:eastAsia="Times New Roman" w:hAnsi="Times New Roman" w:cs="Times New Roman"/>
                      <w:bCs/>
                      <w:color w:val="000000"/>
                      <w:sz w:val="16"/>
                      <w:szCs w:val="16"/>
                    </w:rPr>
                  </w:pPr>
                  <w:r w:rsidRPr="000D18B6">
                    <w:rPr>
                      <w:rFonts w:ascii="Times New Roman" w:eastAsia="Times New Roman" w:hAnsi="Times New Roman" w:cs="Times New Roman"/>
                      <w:bCs/>
                      <w:color w:val="000000"/>
                      <w:sz w:val="16"/>
                      <w:szCs w:val="16"/>
                    </w:rPr>
                    <w:t>15900,2</w:t>
                  </w:r>
                </w:p>
              </w:tc>
              <w:tc>
                <w:tcPr>
                  <w:tcW w:w="709" w:type="dxa"/>
                  <w:shd w:val="clear" w:color="auto" w:fill="auto"/>
                  <w:vAlign w:val="center"/>
                </w:tcPr>
                <w:p w:rsidR="00115108" w:rsidRPr="000D18B6" w:rsidRDefault="00306C7D" w:rsidP="0045590F">
                  <w:pPr>
                    <w:spacing w:after="0" w:line="240" w:lineRule="auto"/>
                    <w:jc w:val="both"/>
                    <w:rPr>
                      <w:rFonts w:ascii="Times New Roman" w:eastAsia="Times New Roman" w:hAnsi="Times New Roman" w:cs="Times New Roman"/>
                      <w:bCs/>
                      <w:color w:val="000000"/>
                      <w:sz w:val="16"/>
                      <w:szCs w:val="16"/>
                    </w:rPr>
                  </w:pPr>
                  <w:r w:rsidRPr="000D18B6">
                    <w:rPr>
                      <w:rFonts w:ascii="Times New Roman" w:eastAsia="Times New Roman" w:hAnsi="Times New Roman" w:cs="Times New Roman"/>
                      <w:bCs/>
                      <w:color w:val="000000"/>
                      <w:sz w:val="16"/>
                      <w:szCs w:val="16"/>
                    </w:rPr>
                    <w:t>79510,2</w:t>
                  </w:r>
                </w:p>
              </w:tc>
            </w:tr>
          </w:tbl>
          <w:p w:rsidR="00115108" w:rsidRPr="000D18B6" w:rsidRDefault="00115108" w:rsidP="00115108">
            <w:pPr>
              <w:pStyle w:val="ConsPlusNormal"/>
              <w:jc w:val="both"/>
              <w:rPr>
                <w:rFonts w:ascii="Times New Roman" w:hAnsi="Times New Roman" w:cs="Times New Roman"/>
                <w:sz w:val="24"/>
                <w:szCs w:val="24"/>
              </w:rPr>
            </w:pPr>
          </w:p>
        </w:tc>
      </w:tr>
      <w:tr w:rsidR="003C1A51" w:rsidRPr="000D18B6" w:rsidTr="000D18B6">
        <w:tc>
          <w:tcPr>
            <w:tcW w:w="2211" w:type="dxa"/>
            <w:vMerge/>
          </w:tcPr>
          <w:p w:rsidR="003C1A51" w:rsidRPr="000D18B6" w:rsidRDefault="003C1A51" w:rsidP="001A3F2B">
            <w:pPr>
              <w:pStyle w:val="ConsPlusNormal"/>
              <w:jc w:val="both"/>
              <w:rPr>
                <w:rFonts w:ascii="Times New Roman" w:hAnsi="Times New Roman" w:cs="Times New Roman"/>
              </w:rPr>
            </w:pPr>
          </w:p>
        </w:tc>
        <w:tc>
          <w:tcPr>
            <w:tcW w:w="340" w:type="dxa"/>
          </w:tcPr>
          <w:p w:rsidR="003C1A51" w:rsidRPr="000D18B6" w:rsidRDefault="003C1A51" w:rsidP="001A3F2B">
            <w:pPr>
              <w:pStyle w:val="ConsPlusNormal"/>
              <w:jc w:val="both"/>
              <w:rPr>
                <w:rFonts w:ascii="Times New Roman" w:hAnsi="Times New Roman" w:cs="Times New Roman"/>
              </w:rPr>
            </w:pPr>
          </w:p>
        </w:tc>
        <w:tc>
          <w:tcPr>
            <w:tcW w:w="7150"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 xml:space="preserve">Объем финансирования Программы может быть уточнен в порядке, установленном законом о бюджете на очередной финансовый год, исходя из возможностей республиканского бюджета Республики Тыва. </w:t>
            </w:r>
            <w:proofErr w:type="gramStart"/>
            <w:r w:rsidRPr="000D18B6">
              <w:rPr>
                <w:rFonts w:ascii="Times New Roman" w:hAnsi="Times New Roman" w:cs="Times New Roman"/>
                <w:sz w:val="24"/>
                <w:szCs w:val="24"/>
              </w:rPr>
              <w:t xml:space="preserve">Суммы </w:t>
            </w:r>
            <w:proofErr w:type="spellStart"/>
            <w:r w:rsidRPr="000D18B6">
              <w:rPr>
                <w:rFonts w:ascii="Times New Roman" w:hAnsi="Times New Roman" w:cs="Times New Roman"/>
                <w:sz w:val="24"/>
                <w:szCs w:val="24"/>
              </w:rPr>
              <w:t>софинансирования</w:t>
            </w:r>
            <w:proofErr w:type="spellEnd"/>
            <w:r w:rsidRPr="000D18B6">
              <w:rPr>
                <w:rFonts w:ascii="Times New Roman" w:hAnsi="Times New Roman" w:cs="Times New Roman"/>
                <w:sz w:val="24"/>
                <w:szCs w:val="24"/>
              </w:rPr>
              <w:t xml:space="preserve"> Программы из федерального и республиканского бюджетов могут быть скорректированы согласно уточнениям федерального бюджета</w:t>
            </w:r>
            <w:proofErr w:type="gramEnd"/>
          </w:p>
        </w:tc>
      </w:tr>
      <w:tr w:rsidR="003C1A51" w:rsidRPr="000D18B6" w:rsidTr="000D18B6">
        <w:tc>
          <w:tcPr>
            <w:tcW w:w="9701" w:type="dxa"/>
            <w:gridSpan w:val="3"/>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 xml:space="preserve">(позиция в ред. </w:t>
            </w:r>
            <w:hyperlink r:id="rId8" w:history="1">
              <w:r w:rsidRPr="000D18B6">
                <w:rPr>
                  <w:rFonts w:ascii="Times New Roman" w:hAnsi="Times New Roman" w:cs="Times New Roman"/>
                  <w:color w:val="0000FF"/>
                  <w:sz w:val="24"/>
                  <w:szCs w:val="24"/>
                </w:rPr>
                <w:t>Постановления</w:t>
              </w:r>
            </w:hyperlink>
            <w:r w:rsidRPr="000D18B6">
              <w:rPr>
                <w:rFonts w:ascii="Times New Roman" w:hAnsi="Times New Roman" w:cs="Times New Roman"/>
                <w:sz w:val="24"/>
                <w:szCs w:val="24"/>
              </w:rPr>
              <w:t xml:space="preserve"> Правительства РТ от 21.05.2024 N 245)</w:t>
            </w:r>
          </w:p>
        </w:tc>
      </w:tr>
      <w:tr w:rsidR="003C1A51" w:rsidRPr="000D18B6" w:rsidTr="000D18B6">
        <w:tc>
          <w:tcPr>
            <w:tcW w:w="2211" w:type="dxa"/>
          </w:tcPr>
          <w:p w:rsidR="003C1A51" w:rsidRPr="000D18B6" w:rsidRDefault="003C1A51" w:rsidP="001A3F2B">
            <w:pPr>
              <w:pStyle w:val="ConsPlusNormal"/>
              <w:jc w:val="both"/>
              <w:rPr>
                <w:rFonts w:ascii="Times New Roman" w:hAnsi="Times New Roman" w:cs="Times New Roman"/>
                <w:sz w:val="24"/>
                <w:szCs w:val="24"/>
              </w:rPr>
            </w:pPr>
            <w:bookmarkStart w:id="0" w:name="_GoBack"/>
            <w:r w:rsidRPr="000D18B6">
              <w:rPr>
                <w:rFonts w:ascii="Times New Roman" w:hAnsi="Times New Roman" w:cs="Times New Roman"/>
                <w:sz w:val="24"/>
                <w:szCs w:val="24"/>
              </w:rPr>
              <w:t>Связь с национальными целями развития Российской Федерации/ государственной программой Российской Федерации/ государственной программой</w:t>
            </w:r>
          </w:p>
        </w:tc>
        <w:tc>
          <w:tcPr>
            <w:tcW w:w="340"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w:t>
            </w:r>
          </w:p>
        </w:tc>
        <w:tc>
          <w:tcPr>
            <w:tcW w:w="7150" w:type="dxa"/>
          </w:tcPr>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национальная цель:</w:t>
            </w:r>
          </w:p>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w:t>
            </w:r>
          </w:p>
          <w:p w:rsidR="003C1A51" w:rsidRPr="000D18B6" w:rsidRDefault="003C1A51" w:rsidP="001A3F2B">
            <w:pPr>
              <w:pStyle w:val="ConsPlusNormal"/>
              <w:jc w:val="both"/>
              <w:rPr>
                <w:rFonts w:ascii="Times New Roman" w:hAnsi="Times New Roman" w:cs="Times New Roman"/>
                <w:sz w:val="24"/>
                <w:szCs w:val="24"/>
              </w:rPr>
            </w:pPr>
            <w:r w:rsidRPr="000D18B6">
              <w:rPr>
                <w:rFonts w:ascii="Times New Roman" w:hAnsi="Times New Roman" w:cs="Times New Roman"/>
                <w:sz w:val="24"/>
                <w:szCs w:val="24"/>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sidR="007868D4" w:rsidRPr="000D18B6">
              <w:rPr>
                <w:rFonts w:ascii="Times New Roman" w:hAnsi="Times New Roman" w:cs="Times New Roman"/>
                <w:sz w:val="24"/>
                <w:szCs w:val="24"/>
              </w:rPr>
              <w:t>.</w:t>
            </w:r>
          </w:p>
        </w:tc>
      </w:tr>
      <w:bookmarkEnd w:id="0"/>
    </w:tbl>
    <w:p w:rsidR="00BD1621" w:rsidRPr="000D18B6" w:rsidRDefault="00BD1621" w:rsidP="001A3F2B">
      <w:pPr>
        <w:jc w:val="both"/>
        <w:rPr>
          <w:sz w:val="24"/>
          <w:szCs w:val="24"/>
        </w:rPr>
      </w:pPr>
    </w:p>
    <w:sectPr w:rsidR="00BD1621" w:rsidRPr="000D1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51"/>
    <w:rsid w:val="000D18B6"/>
    <w:rsid w:val="00115108"/>
    <w:rsid w:val="001A3F2B"/>
    <w:rsid w:val="00306C7D"/>
    <w:rsid w:val="003C1A51"/>
    <w:rsid w:val="0045590F"/>
    <w:rsid w:val="007868D4"/>
    <w:rsid w:val="008C03F6"/>
    <w:rsid w:val="00BD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A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A51"/>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0D18B6"/>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A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1A51"/>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0D18B6"/>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4&amp;n=42445&amp;dst=100010" TargetMode="External"/><Relationship Id="rId3" Type="http://schemas.openxmlformats.org/officeDocument/2006/relationships/settings" Target="settings.xml"/><Relationship Id="rId7" Type="http://schemas.openxmlformats.org/officeDocument/2006/relationships/hyperlink" Target="https://login.consultant.ru/link/?req=doc&amp;base=RLAW434&amp;n=42445&amp;dst=10000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434&amp;n=42445&amp;dst=100008" TargetMode="External"/><Relationship Id="rId5" Type="http://schemas.openxmlformats.org/officeDocument/2006/relationships/hyperlink" Target="https://login.consultant.ru/link/?req=doc&amp;base=RLAW434&amp;n=42445&amp;dst=1000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713</Words>
  <Characters>4067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Анчымаа Долаана Тимуровна</dc:creator>
  <cp:lastModifiedBy>Анчымаа Долаана Тимуровна</cp:lastModifiedBy>
  <cp:revision>4</cp:revision>
  <cp:lastPrinted>2024-10-27T12:07:00Z</cp:lastPrinted>
  <dcterms:created xsi:type="dcterms:W3CDTF">2024-10-13T08:01:00Z</dcterms:created>
  <dcterms:modified xsi:type="dcterms:W3CDTF">2024-10-27T12:15:00Z</dcterms:modified>
</cp:coreProperties>
</file>