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06B" w:rsidRPr="0035173F" w:rsidRDefault="00E2406B" w:rsidP="0035173F">
      <w:pPr>
        <w:pStyle w:val="ConsPlusTitle"/>
        <w:jc w:val="center"/>
        <w:outlineLvl w:val="1"/>
        <w:rPr>
          <w:sz w:val="24"/>
          <w:szCs w:val="24"/>
        </w:rPr>
      </w:pPr>
      <w:r w:rsidRPr="0035173F">
        <w:rPr>
          <w:sz w:val="24"/>
          <w:szCs w:val="24"/>
        </w:rPr>
        <w:t>ПАСПОРТ</w:t>
      </w:r>
    </w:p>
    <w:p w:rsidR="00E2406B" w:rsidRPr="0035173F" w:rsidRDefault="00E2406B" w:rsidP="0035173F">
      <w:pPr>
        <w:pStyle w:val="ConsPlusTitle"/>
        <w:jc w:val="center"/>
        <w:outlineLvl w:val="1"/>
        <w:rPr>
          <w:sz w:val="24"/>
          <w:szCs w:val="24"/>
        </w:rPr>
      </w:pPr>
      <w:r w:rsidRPr="0035173F">
        <w:rPr>
          <w:sz w:val="24"/>
          <w:szCs w:val="24"/>
        </w:rPr>
        <w:t>государственной программы Республики Тыва "Обеспечение</w:t>
      </w:r>
    </w:p>
    <w:p w:rsidR="00E2406B" w:rsidRPr="0035173F" w:rsidRDefault="00E2406B" w:rsidP="0035173F">
      <w:pPr>
        <w:pStyle w:val="ConsPlusTitle"/>
        <w:jc w:val="center"/>
        <w:outlineLvl w:val="1"/>
        <w:rPr>
          <w:sz w:val="24"/>
          <w:szCs w:val="24"/>
        </w:rPr>
      </w:pPr>
      <w:r w:rsidRPr="0035173F">
        <w:rPr>
          <w:sz w:val="24"/>
          <w:szCs w:val="24"/>
        </w:rPr>
        <w:t>общественного порядка и противодействие преступности</w:t>
      </w:r>
    </w:p>
    <w:p w:rsidR="00E2406B" w:rsidRPr="0035173F" w:rsidRDefault="00E2406B" w:rsidP="0035173F">
      <w:pPr>
        <w:pStyle w:val="ConsPlusTitle"/>
        <w:jc w:val="center"/>
        <w:outlineLvl w:val="1"/>
        <w:rPr>
          <w:sz w:val="24"/>
          <w:szCs w:val="24"/>
        </w:rPr>
      </w:pPr>
      <w:r w:rsidRPr="0035173F">
        <w:rPr>
          <w:sz w:val="24"/>
          <w:szCs w:val="24"/>
        </w:rPr>
        <w:t>в Республике Тыва на 2024 - 2030 годы" (далее - Программа)</w:t>
      </w:r>
    </w:p>
    <w:p w:rsidR="00E2406B" w:rsidRPr="0035173F" w:rsidRDefault="00E2406B" w:rsidP="0035173F">
      <w:pPr>
        <w:pStyle w:val="ConsPlusTitle"/>
        <w:jc w:val="center"/>
        <w:outlineLvl w:val="1"/>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E2406B" w:rsidRPr="0035173F" w:rsidTr="0035173F">
        <w:tc>
          <w:tcPr>
            <w:tcW w:w="3118" w:type="dxa"/>
          </w:tcPr>
          <w:p w:rsidR="00E2406B" w:rsidRPr="0035173F" w:rsidRDefault="00E2406B" w:rsidP="0035173F">
            <w:pPr>
              <w:pStyle w:val="ConsPlusTitle"/>
              <w:jc w:val="both"/>
              <w:outlineLvl w:val="1"/>
              <w:rPr>
                <w:b w:val="0"/>
                <w:sz w:val="24"/>
                <w:szCs w:val="24"/>
              </w:rPr>
            </w:pPr>
            <w:r w:rsidRPr="0035173F">
              <w:rPr>
                <w:b w:val="0"/>
                <w:sz w:val="24"/>
                <w:szCs w:val="24"/>
              </w:rPr>
              <w:t>Куратор Программы</w:t>
            </w:r>
          </w:p>
        </w:tc>
        <w:tc>
          <w:tcPr>
            <w:tcW w:w="340" w:type="dxa"/>
          </w:tcPr>
          <w:p w:rsidR="00E2406B" w:rsidRPr="0035173F" w:rsidRDefault="00E2406B" w:rsidP="0035173F">
            <w:pPr>
              <w:pStyle w:val="ConsPlusTitle"/>
              <w:jc w:val="both"/>
              <w:outlineLvl w:val="1"/>
              <w:rPr>
                <w:b w:val="0"/>
                <w:sz w:val="24"/>
                <w:szCs w:val="24"/>
              </w:rPr>
            </w:pPr>
            <w:r w:rsidRPr="0035173F">
              <w:rPr>
                <w:b w:val="0"/>
                <w:sz w:val="24"/>
                <w:szCs w:val="24"/>
              </w:rPr>
              <w:t>-</w:t>
            </w:r>
          </w:p>
        </w:tc>
        <w:tc>
          <w:tcPr>
            <w:tcW w:w="5613" w:type="dxa"/>
          </w:tcPr>
          <w:p w:rsidR="00E2406B" w:rsidRPr="0035173F" w:rsidRDefault="00E2406B" w:rsidP="0035173F">
            <w:pPr>
              <w:pStyle w:val="ConsPlusTitle"/>
              <w:jc w:val="both"/>
              <w:outlineLvl w:val="1"/>
              <w:rPr>
                <w:b w:val="0"/>
                <w:sz w:val="24"/>
                <w:szCs w:val="24"/>
              </w:rPr>
            </w:pPr>
            <w:proofErr w:type="spellStart"/>
            <w:r w:rsidRPr="0035173F">
              <w:rPr>
                <w:b w:val="0"/>
                <w:sz w:val="24"/>
                <w:szCs w:val="24"/>
              </w:rPr>
              <w:t>и.о</w:t>
            </w:r>
            <w:proofErr w:type="spellEnd"/>
            <w:r w:rsidRPr="0035173F">
              <w:rPr>
                <w:b w:val="0"/>
                <w:sz w:val="24"/>
                <w:szCs w:val="24"/>
              </w:rPr>
              <w:t xml:space="preserve">. заместителя Председателя Правительства Республики Тыва </w:t>
            </w:r>
            <w:proofErr w:type="spellStart"/>
            <w:r w:rsidRPr="0035173F">
              <w:rPr>
                <w:b w:val="0"/>
                <w:sz w:val="24"/>
                <w:szCs w:val="24"/>
              </w:rPr>
              <w:t>Сынаа</w:t>
            </w:r>
            <w:proofErr w:type="spellEnd"/>
            <w:r w:rsidRPr="0035173F">
              <w:rPr>
                <w:b w:val="0"/>
                <w:sz w:val="24"/>
                <w:szCs w:val="24"/>
              </w:rPr>
              <w:t xml:space="preserve"> А.В.</w:t>
            </w:r>
          </w:p>
        </w:tc>
      </w:tr>
      <w:tr w:rsidR="00E2406B" w:rsidRPr="0035173F" w:rsidTr="0035173F">
        <w:tc>
          <w:tcPr>
            <w:tcW w:w="9071" w:type="dxa"/>
            <w:gridSpan w:val="3"/>
          </w:tcPr>
          <w:p w:rsidR="00E2406B" w:rsidRPr="0035173F" w:rsidRDefault="00E2406B" w:rsidP="0035173F">
            <w:pPr>
              <w:pStyle w:val="ConsPlusTitle"/>
              <w:jc w:val="both"/>
              <w:outlineLvl w:val="1"/>
              <w:rPr>
                <w:b w:val="0"/>
                <w:sz w:val="24"/>
                <w:szCs w:val="24"/>
              </w:rPr>
            </w:pPr>
            <w:r w:rsidRPr="0035173F">
              <w:rPr>
                <w:b w:val="0"/>
                <w:sz w:val="24"/>
                <w:szCs w:val="24"/>
              </w:rPr>
              <w:t xml:space="preserve">(в ред. </w:t>
            </w:r>
            <w:hyperlink r:id="rId5" w:history="1">
              <w:r w:rsidRPr="0035173F">
                <w:rPr>
                  <w:b w:val="0"/>
                  <w:sz w:val="24"/>
                  <w:szCs w:val="24"/>
                </w:rPr>
                <w:t>Постановления</w:t>
              </w:r>
            </w:hyperlink>
            <w:r w:rsidRPr="0035173F">
              <w:rPr>
                <w:b w:val="0"/>
                <w:sz w:val="24"/>
                <w:szCs w:val="24"/>
              </w:rPr>
              <w:t xml:space="preserve"> Правительства РТ от 02.10.2024 N 480)</w:t>
            </w:r>
          </w:p>
        </w:tc>
      </w:tr>
      <w:tr w:rsidR="00E2406B" w:rsidRPr="0035173F" w:rsidTr="0035173F">
        <w:tc>
          <w:tcPr>
            <w:tcW w:w="3118" w:type="dxa"/>
          </w:tcPr>
          <w:p w:rsidR="00E2406B" w:rsidRPr="0035173F" w:rsidRDefault="00E2406B" w:rsidP="0035173F">
            <w:pPr>
              <w:pStyle w:val="ConsPlusTitle"/>
              <w:jc w:val="both"/>
              <w:outlineLvl w:val="1"/>
              <w:rPr>
                <w:b w:val="0"/>
                <w:sz w:val="24"/>
                <w:szCs w:val="24"/>
              </w:rPr>
            </w:pPr>
            <w:r w:rsidRPr="0035173F">
              <w:rPr>
                <w:b w:val="0"/>
                <w:sz w:val="24"/>
                <w:szCs w:val="24"/>
              </w:rPr>
              <w:t>Ответственные исполнители Программы</w:t>
            </w:r>
          </w:p>
        </w:tc>
        <w:tc>
          <w:tcPr>
            <w:tcW w:w="340" w:type="dxa"/>
          </w:tcPr>
          <w:p w:rsidR="00E2406B" w:rsidRPr="0035173F" w:rsidRDefault="00E2406B" w:rsidP="0035173F">
            <w:pPr>
              <w:pStyle w:val="ConsPlusTitle"/>
              <w:jc w:val="both"/>
              <w:outlineLvl w:val="1"/>
              <w:rPr>
                <w:b w:val="0"/>
                <w:sz w:val="24"/>
                <w:szCs w:val="24"/>
              </w:rPr>
            </w:pPr>
            <w:r w:rsidRPr="0035173F">
              <w:rPr>
                <w:b w:val="0"/>
                <w:sz w:val="24"/>
                <w:szCs w:val="24"/>
              </w:rPr>
              <w:t>-</w:t>
            </w:r>
          </w:p>
        </w:tc>
        <w:tc>
          <w:tcPr>
            <w:tcW w:w="5613" w:type="dxa"/>
          </w:tcPr>
          <w:p w:rsidR="00E2406B" w:rsidRPr="0035173F" w:rsidRDefault="00E2406B" w:rsidP="0035173F">
            <w:pPr>
              <w:pStyle w:val="ConsPlusTitle"/>
              <w:jc w:val="both"/>
              <w:outlineLvl w:val="1"/>
              <w:rPr>
                <w:b w:val="0"/>
                <w:sz w:val="24"/>
                <w:szCs w:val="24"/>
              </w:rPr>
            </w:pPr>
            <w:r w:rsidRPr="0035173F">
              <w:rPr>
                <w:b w:val="0"/>
                <w:sz w:val="24"/>
                <w:szCs w:val="24"/>
              </w:rPr>
              <w:t>Администрация Главы Республики Тыва и Аппарат Правительства Республики Тыва</w:t>
            </w:r>
          </w:p>
        </w:tc>
      </w:tr>
      <w:tr w:rsidR="00E2406B" w:rsidRPr="0035173F" w:rsidTr="0035173F">
        <w:tc>
          <w:tcPr>
            <w:tcW w:w="3118" w:type="dxa"/>
          </w:tcPr>
          <w:p w:rsidR="00E2406B" w:rsidRPr="0035173F" w:rsidRDefault="00E2406B" w:rsidP="0035173F">
            <w:pPr>
              <w:pStyle w:val="ConsPlusTitle"/>
              <w:jc w:val="both"/>
              <w:outlineLvl w:val="1"/>
              <w:rPr>
                <w:b w:val="0"/>
                <w:sz w:val="24"/>
                <w:szCs w:val="24"/>
              </w:rPr>
            </w:pPr>
            <w:r w:rsidRPr="0035173F">
              <w:rPr>
                <w:b w:val="0"/>
                <w:sz w:val="24"/>
                <w:szCs w:val="24"/>
              </w:rPr>
              <w:t>Соисполнители Программы</w:t>
            </w:r>
          </w:p>
        </w:tc>
        <w:tc>
          <w:tcPr>
            <w:tcW w:w="340" w:type="dxa"/>
          </w:tcPr>
          <w:p w:rsidR="00E2406B" w:rsidRPr="0035173F" w:rsidRDefault="00E2406B" w:rsidP="0035173F">
            <w:pPr>
              <w:pStyle w:val="ConsPlusTitle"/>
              <w:jc w:val="both"/>
              <w:outlineLvl w:val="1"/>
              <w:rPr>
                <w:b w:val="0"/>
                <w:sz w:val="24"/>
                <w:szCs w:val="24"/>
              </w:rPr>
            </w:pPr>
            <w:r w:rsidRPr="0035173F">
              <w:rPr>
                <w:b w:val="0"/>
                <w:sz w:val="24"/>
                <w:szCs w:val="24"/>
              </w:rPr>
              <w:t>-</w:t>
            </w:r>
          </w:p>
        </w:tc>
        <w:tc>
          <w:tcPr>
            <w:tcW w:w="5613" w:type="dxa"/>
          </w:tcPr>
          <w:p w:rsidR="00E2406B" w:rsidRPr="0035173F" w:rsidRDefault="00E2406B" w:rsidP="0035173F">
            <w:pPr>
              <w:pStyle w:val="ConsPlusTitle"/>
              <w:jc w:val="both"/>
              <w:outlineLvl w:val="1"/>
              <w:rPr>
                <w:b w:val="0"/>
                <w:sz w:val="24"/>
                <w:szCs w:val="24"/>
              </w:rPr>
            </w:pPr>
            <w:proofErr w:type="gramStart"/>
            <w:r w:rsidRPr="0035173F">
              <w:rPr>
                <w:b w:val="0"/>
                <w:sz w:val="24"/>
                <w:szCs w:val="24"/>
              </w:rPr>
              <w:t>Министерство внутренних дел по Республике Тыва (по согласованию), Управление Федеральной службы исполнения наказаний по Республике Тыва (по согласованию), Федеральная служба войск национальной гвардии Российской Федерации по Республике Тыва (по согласованию), Министерство земельных и имущественных отношений Республики Тыва, Министерство цифрового развития Республики Тыва, Министерство культуры Республики Тыва, Министерство образования Республики Тыва, Администрация Главы Республики Тыва и Аппарат Правительства Республики Тыва, Министерство</w:t>
            </w:r>
            <w:proofErr w:type="gramEnd"/>
            <w:r w:rsidRPr="0035173F">
              <w:rPr>
                <w:b w:val="0"/>
                <w:sz w:val="24"/>
                <w:szCs w:val="24"/>
              </w:rPr>
              <w:t xml:space="preserve"> </w:t>
            </w:r>
            <w:proofErr w:type="gramStart"/>
            <w:r w:rsidRPr="0035173F">
              <w:rPr>
                <w:b w:val="0"/>
                <w:sz w:val="24"/>
                <w:szCs w:val="24"/>
              </w:rPr>
              <w:t xml:space="preserve">спорта Республики Тыва, Министерство здравоохранения Республики Тыва, Министерство труда и социальной политики Республики Тыва, Государственный комитет по охране объектов животного мира Республики Тыва, Министерство строительства Республики Тыва, Министерство по делам молодежи Республики Тыва, Служба по лицензированию и надзору отдельных видов деятельности Республики Тыва, </w:t>
            </w:r>
            <w:proofErr w:type="spellStart"/>
            <w:r w:rsidRPr="0035173F">
              <w:rPr>
                <w:b w:val="0"/>
                <w:sz w:val="24"/>
                <w:szCs w:val="24"/>
              </w:rPr>
              <w:t>ГБНИиОУ</w:t>
            </w:r>
            <w:proofErr w:type="spellEnd"/>
            <w:r w:rsidRPr="0035173F">
              <w:rPr>
                <w:b w:val="0"/>
                <w:sz w:val="24"/>
                <w:szCs w:val="24"/>
              </w:rPr>
              <w:t xml:space="preserve"> "Тувинский институт гуманитарных и прикладных социально-экономических исследований при Правительстве Республики Тыва", органы местного самоуправления муниципальных образований</w:t>
            </w:r>
            <w:proofErr w:type="gramEnd"/>
            <w:r w:rsidRPr="0035173F">
              <w:rPr>
                <w:b w:val="0"/>
                <w:sz w:val="24"/>
                <w:szCs w:val="24"/>
              </w:rPr>
              <w:t xml:space="preserve"> Республики Тыва (по согласованию)</w:t>
            </w:r>
          </w:p>
        </w:tc>
      </w:tr>
      <w:tr w:rsidR="00E2406B" w:rsidRPr="0035173F" w:rsidTr="0035173F">
        <w:tc>
          <w:tcPr>
            <w:tcW w:w="9071" w:type="dxa"/>
            <w:gridSpan w:val="3"/>
          </w:tcPr>
          <w:p w:rsidR="00E2406B" w:rsidRPr="0035173F" w:rsidRDefault="00E2406B" w:rsidP="0035173F">
            <w:pPr>
              <w:pStyle w:val="ConsPlusTitle"/>
              <w:jc w:val="both"/>
              <w:outlineLvl w:val="1"/>
              <w:rPr>
                <w:b w:val="0"/>
                <w:sz w:val="24"/>
                <w:szCs w:val="24"/>
              </w:rPr>
            </w:pPr>
            <w:r w:rsidRPr="0035173F">
              <w:rPr>
                <w:b w:val="0"/>
                <w:sz w:val="24"/>
                <w:szCs w:val="24"/>
              </w:rPr>
              <w:t xml:space="preserve">(позиция в ред. </w:t>
            </w:r>
            <w:hyperlink r:id="rId6" w:history="1">
              <w:r w:rsidRPr="0035173F">
                <w:rPr>
                  <w:b w:val="0"/>
                  <w:sz w:val="24"/>
                  <w:szCs w:val="24"/>
                </w:rPr>
                <w:t>Постановления</w:t>
              </w:r>
            </w:hyperlink>
            <w:r w:rsidRPr="0035173F">
              <w:rPr>
                <w:b w:val="0"/>
                <w:sz w:val="24"/>
                <w:szCs w:val="24"/>
              </w:rPr>
              <w:t xml:space="preserve"> Правительства РТ от 02.10.2024 N 480)</w:t>
            </w:r>
          </w:p>
        </w:tc>
      </w:tr>
      <w:tr w:rsidR="00E2406B" w:rsidRPr="0035173F" w:rsidTr="0035173F">
        <w:tc>
          <w:tcPr>
            <w:tcW w:w="3118" w:type="dxa"/>
          </w:tcPr>
          <w:p w:rsidR="00E2406B" w:rsidRPr="0035173F" w:rsidRDefault="00E2406B" w:rsidP="0035173F">
            <w:pPr>
              <w:pStyle w:val="ConsPlusTitle"/>
              <w:jc w:val="both"/>
              <w:outlineLvl w:val="1"/>
              <w:rPr>
                <w:b w:val="0"/>
                <w:sz w:val="24"/>
                <w:szCs w:val="24"/>
              </w:rPr>
            </w:pPr>
            <w:r w:rsidRPr="0035173F">
              <w:rPr>
                <w:b w:val="0"/>
                <w:sz w:val="24"/>
                <w:szCs w:val="24"/>
              </w:rPr>
              <w:t>Период реализации</w:t>
            </w:r>
          </w:p>
        </w:tc>
        <w:tc>
          <w:tcPr>
            <w:tcW w:w="340" w:type="dxa"/>
          </w:tcPr>
          <w:p w:rsidR="00E2406B" w:rsidRPr="0035173F" w:rsidRDefault="00E2406B" w:rsidP="0035173F">
            <w:pPr>
              <w:pStyle w:val="ConsPlusTitle"/>
              <w:jc w:val="both"/>
              <w:outlineLvl w:val="1"/>
              <w:rPr>
                <w:b w:val="0"/>
                <w:sz w:val="24"/>
                <w:szCs w:val="24"/>
              </w:rPr>
            </w:pPr>
            <w:r w:rsidRPr="0035173F">
              <w:rPr>
                <w:b w:val="0"/>
                <w:sz w:val="24"/>
                <w:szCs w:val="24"/>
              </w:rPr>
              <w:t>-</w:t>
            </w:r>
          </w:p>
        </w:tc>
        <w:tc>
          <w:tcPr>
            <w:tcW w:w="5613" w:type="dxa"/>
          </w:tcPr>
          <w:p w:rsidR="00E2406B" w:rsidRPr="0035173F" w:rsidRDefault="00E2406B" w:rsidP="0035173F">
            <w:pPr>
              <w:pStyle w:val="ConsPlusTitle"/>
              <w:jc w:val="both"/>
              <w:outlineLvl w:val="1"/>
              <w:rPr>
                <w:b w:val="0"/>
                <w:sz w:val="24"/>
                <w:szCs w:val="24"/>
              </w:rPr>
            </w:pPr>
            <w:r w:rsidRPr="0035173F">
              <w:rPr>
                <w:b w:val="0"/>
                <w:sz w:val="24"/>
                <w:szCs w:val="24"/>
              </w:rPr>
              <w:t>в один этап - 2024 - 2030 гг.</w:t>
            </w:r>
          </w:p>
        </w:tc>
      </w:tr>
      <w:tr w:rsidR="00E2406B" w:rsidRPr="0035173F" w:rsidTr="0035173F">
        <w:tc>
          <w:tcPr>
            <w:tcW w:w="3118" w:type="dxa"/>
          </w:tcPr>
          <w:p w:rsidR="00E2406B" w:rsidRPr="0035173F" w:rsidRDefault="00E2406B" w:rsidP="0035173F">
            <w:pPr>
              <w:pStyle w:val="ConsPlusTitle"/>
              <w:jc w:val="both"/>
              <w:outlineLvl w:val="1"/>
              <w:rPr>
                <w:b w:val="0"/>
                <w:sz w:val="24"/>
                <w:szCs w:val="24"/>
              </w:rPr>
            </w:pPr>
            <w:r w:rsidRPr="0035173F">
              <w:rPr>
                <w:b w:val="0"/>
                <w:sz w:val="24"/>
                <w:szCs w:val="24"/>
              </w:rPr>
              <w:t>Цели Программы</w:t>
            </w:r>
          </w:p>
        </w:tc>
        <w:tc>
          <w:tcPr>
            <w:tcW w:w="340" w:type="dxa"/>
          </w:tcPr>
          <w:p w:rsidR="00E2406B" w:rsidRPr="0035173F" w:rsidRDefault="00E2406B" w:rsidP="0035173F">
            <w:pPr>
              <w:pStyle w:val="ConsPlusTitle"/>
              <w:jc w:val="both"/>
              <w:outlineLvl w:val="1"/>
              <w:rPr>
                <w:b w:val="0"/>
                <w:sz w:val="24"/>
                <w:szCs w:val="24"/>
              </w:rPr>
            </w:pPr>
            <w:r w:rsidRPr="0035173F">
              <w:rPr>
                <w:b w:val="0"/>
                <w:sz w:val="24"/>
                <w:szCs w:val="24"/>
              </w:rPr>
              <w:t>-</w:t>
            </w:r>
          </w:p>
        </w:tc>
        <w:tc>
          <w:tcPr>
            <w:tcW w:w="5613" w:type="dxa"/>
          </w:tcPr>
          <w:p w:rsidR="00E2406B" w:rsidRPr="0035173F" w:rsidRDefault="00E2406B" w:rsidP="0035173F">
            <w:pPr>
              <w:pStyle w:val="ConsPlusTitle"/>
              <w:jc w:val="both"/>
              <w:outlineLvl w:val="1"/>
              <w:rPr>
                <w:b w:val="0"/>
                <w:sz w:val="24"/>
                <w:szCs w:val="24"/>
              </w:rPr>
            </w:pPr>
            <w:r w:rsidRPr="0035173F">
              <w:rPr>
                <w:b w:val="0"/>
                <w:sz w:val="24"/>
                <w:szCs w:val="24"/>
              </w:rPr>
              <w:t>обеспечение безопасности и правопорядка, повышение качества и результативности противодействия преступности, совершенствование системы профилактики правонарушений;</w:t>
            </w:r>
          </w:p>
          <w:p w:rsidR="00E2406B" w:rsidRPr="0035173F" w:rsidRDefault="00E2406B" w:rsidP="0035173F">
            <w:pPr>
              <w:pStyle w:val="ConsPlusTitle"/>
              <w:jc w:val="both"/>
              <w:outlineLvl w:val="1"/>
              <w:rPr>
                <w:b w:val="0"/>
                <w:sz w:val="24"/>
                <w:szCs w:val="24"/>
              </w:rPr>
            </w:pPr>
            <w:r w:rsidRPr="0035173F">
              <w:rPr>
                <w:b w:val="0"/>
                <w:sz w:val="24"/>
                <w:szCs w:val="24"/>
              </w:rPr>
              <w:t>популяризация деятельности народных дружин путем материального стимулирования;</w:t>
            </w:r>
          </w:p>
          <w:p w:rsidR="00E2406B" w:rsidRPr="0035173F" w:rsidRDefault="00E2406B" w:rsidP="0035173F">
            <w:pPr>
              <w:pStyle w:val="ConsPlusTitle"/>
              <w:jc w:val="both"/>
              <w:outlineLvl w:val="1"/>
              <w:rPr>
                <w:b w:val="0"/>
                <w:sz w:val="24"/>
                <w:szCs w:val="24"/>
              </w:rPr>
            </w:pPr>
            <w:r w:rsidRPr="0035173F">
              <w:rPr>
                <w:b w:val="0"/>
                <w:sz w:val="24"/>
                <w:szCs w:val="24"/>
              </w:rPr>
              <w:t>повышение уровня защищенности жизни и спокойствия граждан, проживающих на территории Республики Тыва;</w:t>
            </w:r>
          </w:p>
          <w:p w:rsidR="00E2406B" w:rsidRPr="0035173F" w:rsidRDefault="00E2406B" w:rsidP="0035173F">
            <w:pPr>
              <w:pStyle w:val="ConsPlusTitle"/>
              <w:jc w:val="both"/>
              <w:outlineLvl w:val="1"/>
              <w:rPr>
                <w:b w:val="0"/>
                <w:sz w:val="24"/>
                <w:szCs w:val="24"/>
              </w:rPr>
            </w:pPr>
            <w:r w:rsidRPr="0035173F">
              <w:rPr>
                <w:b w:val="0"/>
                <w:sz w:val="24"/>
                <w:szCs w:val="24"/>
              </w:rPr>
              <w:t xml:space="preserve">усиление борьбы с правонарушениями на почве </w:t>
            </w:r>
            <w:r w:rsidRPr="0035173F">
              <w:rPr>
                <w:b w:val="0"/>
                <w:sz w:val="24"/>
                <w:szCs w:val="24"/>
              </w:rPr>
              <w:lastRenderedPageBreak/>
              <w:t>пьянства, алкоголизма и наркомании;</w:t>
            </w:r>
          </w:p>
          <w:p w:rsidR="00E2406B" w:rsidRPr="0035173F" w:rsidRDefault="00E2406B" w:rsidP="0035173F">
            <w:pPr>
              <w:pStyle w:val="ConsPlusTitle"/>
              <w:jc w:val="both"/>
              <w:outlineLvl w:val="1"/>
              <w:rPr>
                <w:b w:val="0"/>
                <w:sz w:val="24"/>
                <w:szCs w:val="24"/>
              </w:rPr>
            </w:pPr>
            <w:r w:rsidRPr="0035173F">
              <w:rPr>
                <w:b w:val="0"/>
                <w:sz w:val="24"/>
                <w:szCs w:val="24"/>
              </w:rPr>
              <w:t>повышение уровня доверия граждан к органам внутренних дел Российской Федерации со стороны населения;</w:t>
            </w:r>
          </w:p>
          <w:p w:rsidR="00E2406B" w:rsidRPr="0035173F" w:rsidRDefault="00E2406B" w:rsidP="0035173F">
            <w:pPr>
              <w:pStyle w:val="ConsPlusTitle"/>
              <w:jc w:val="both"/>
              <w:outlineLvl w:val="1"/>
              <w:rPr>
                <w:b w:val="0"/>
                <w:sz w:val="24"/>
                <w:szCs w:val="24"/>
              </w:rPr>
            </w:pPr>
            <w:r w:rsidRPr="0035173F">
              <w:rPr>
                <w:b w:val="0"/>
                <w:sz w:val="24"/>
                <w:szCs w:val="24"/>
              </w:rPr>
              <w:t>развитие инфраструктуры региональной системы оказания помощи лицам, освобожденным из мест лишения свободы, для дальнейшей их социализации</w:t>
            </w:r>
          </w:p>
        </w:tc>
      </w:tr>
      <w:tr w:rsidR="00E2406B" w:rsidRPr="0035173F" w:rsidTr="0035173F">
        <w:tc>
          <w:tcPr>
            <w:tcW w:w="3118" w:type="dxa"/>
          </w:tcPr>
          <w:p w:rsidR="00E2406B" w:rsidRPr="0035173F" w:rsidRDefault="00E2406B" w:rsidP="0035173F">
            <w:pPr>
              <w:pStyle w:val="ConsPlusTitle"/>
              <w:jc w:val="both"/>
              <w:outlineLvl w:val="1"/>
              <w:rPr>
                <w:b w:val="0"/>
                <w:sz w:val="24"/>
                <w:szCs w:val="24"/>
              </w:rPr>
            </w:pPr>
            <w:r w:rsidRPr="0035173F">
              <w:rPr>
                <w:b w:val="0"/>
                <w:sz w:val="24"/>
                <w:szCs w:val="24"/>
              </w:rPr>
              <w:lastRenderedPageBreak/>
              <w:t>Направления (подпрограммы)</w:t>
            </w:r>
          </w:p>
        </w:tc>
        <w:tc>
          <w:tcPr>
            <w:tcW w:w="340" w:type="dxa"/>
          </w:tcPr>
          <w:p w:rsidR="00E2406B" w:rsidRPr="0035173F" w:rsidRDefault="00E2406B" w:rsidP="0035173F">
            <w:pPr>
              <w:pStyle w:val="ConsPlusTitle"/>
              <w:jc w:val="both"/>
              <w:outlineLvl w:val="1"/>
              <w:rPr>
                <w:b w:val="0"/>
                <w:sz w:val="24"/>
                <w:szCs w:val="24"/>
              </w:rPr>
            </w:pPr>
            <w:r w:rsidRPr="0035173F">
              <w:rPr>
                <w:b w:val="0"/>
                <w:sz w:val="24"/>
                <w:szCs w:val="24"/>
              </w:rPr>
              <w:t>-</w:t>
            </w:r>
          </w:p>
        </w:tc>
        <w:tc>
          <w:tcPr>
            <w:tcW w:w="5613" w:type="dxa"/>
          </w:tcPr>
          <w:p w:rsidR="00E2406B" w:rsidRPr="0035173F" w:rsidRDefault="00E2406B" w:rsidP="0035173F">
            <w:pPr>
              <w:pStyle w:val="ConsPlusTitle"/>
              <w:jc w:val="both"/>
              <w:outlineLvl w:val="1"/>
              <w:rPr>
                <w:b w:val="0"/>
                <w:sz w:val="24"/>
                <w:szCs w:val="24"/>
              </w:rPr>
            </w:pPr>
            <w:hyperlink w:anchor="Par372" w:history="1">
              <w:r w:rsidRPr="0035173F">
                <w:rPr>
                  <w:b w:val="0"/>
                  <w:sz w:val="24"/>
                  <w:szCs w:val="24"/>
                </w:rPr>
                <w:t>подпрограмма 1</w:t>
              </w:r>
            </w:hyperlink>
            <w:r w:rsidRPr="0035173F">
              <w:rPr>
                <w:b w:val="0"/>
                <w:sz w:val="24"/>
                <w:szCs w:val="24"/>
              </w:rPr>
              <w:t xml:space="preserve"> "Обеспечение общественного порядка и безопасности граждан";</w:t>
            </w:r>
          </w:p>
          <w:p w:rsidR="00E2406B" w:rsidRPr="0035173F" w:rsidRDefault="00E2406B" w:rsidP="0035173F">
            <w:pPr>
              <w:pStyle w:val="ConsPlusTitle"/>
              <w:jc w:val="both"/>
              <w:outlineLvl w:val="1"/>
              <w:rPr>
                <w:b w:val="0"/>
                <w:sz w:val="24"/>
                <w:szCs w:val="24"/>
              </w:rPr>
            </w:pPr>
            <w:hyperlink w:anchor="Par425" w:history="1">
              <w:r w:rsidRPr="0035173F">
                <w:rPr>
                  <w:b w:val="0"/>
                  <w:sz w:val="24"/>
                  <w:szCs w:val="24"/>
                </w:rPr>
                <w:t>подпрограмма 2</w:t>
              </w:r>
            </w:hyperlink>
            <w:r w:rsidRPr="0035173F">
              <w:rPr>
                <w:b w:val="0"/>
                <w:sz w:val="24"/>
                <w:szCs w:val="24"/>
              </w:rPr>
              <w:t xml:space="preserve"> "Профилактика преступлений, совершенных с применением огнестрельного оружия";</w:t>
            </w:r>
          </w:p>
          <w:p w:rsidR="00E2406B" w:rsidRPr="0035173F" w:rsidRDefault="00E2406B" w:rsidP="0035173F">
            <w:pPr>
              <w:pStyle w:val="ConsPlusTitle"/>
              <w:jc w:val="both"/>
              <w:outlineLvl w:val="1"/>
              <w:rPr>
                <w:b w:val="0"/>
                <w:sz w:val="24"/>
                <w:szCs w:val="24"/>
              </w:rPr>
            </w:pPr>
            <w:hyperlink w:anchor="Par477" w:history="1">
              <w:r w:rsidRPr="0035173F">
                <w:rPr>
                  <w:b w:val="0"/>
                  <w:sz w:val="24"/>
                  <w:szCs w:val="24"/>
                </w:rPr>
                <w:t>подпрограмма 3</w:t>
              </w:r>
            </w:hyperlink>
            <w:r w:rsidRPr="0035173F">
              <w:rPr>
                <w:b w:val="0"/>
                <w:sz w:val="24"/>
                <w:szCs w:val="24"/>
              </w:rPr>
              <w:t xml:space="preserve"> "Противодействие незаконному обороту алкогольной и спиртосодержащей продукции, а также наркотических средств";</w:t>
            </w:r>
          </w:p>
          <w:p w:rsidR="00E2406B" w:rsidRPr="0035173F" w:rsidRDefault="00E2406B" w:rsidP="0035173F">
            <w:pPr>
              <w:pStyle w:val="ConsPlusTitle"/>
              <w:jc w:val="both"/>
              <w:outlineLvl w:val="1"/>
              <w:rPr>
                <w:b w:val="0"/>
                <w:sz w:val="24"/>
                <w:szCs w:val="24"/>
              </w:rPr>
            </w:pPr>
            <w:hyperlink w:anchor="Par530" w:history="1">
              <w:r w:rsidRPr="0035173F">
                <w:rPr>
                  <w:b w:val="0"/>
                  <w:sz w:val="24"/>
                  <w:szCs w:val="24"/>
                </w:rPr>
                <w:t>подпрограмма 4</w:t>
              </w:r>
            </w:hyperlink>
            <w:r w:rsidRPr="0035173F">
              <w:rPr>
                <w:b w:val="0"/>
                <w:sz w:val="24"/>
                <w:szCs w:val="24"/>
              </w:rPr>
              <w:t xml:space="preserve"> "</w:t>
            </w:r>
            <w:proofErr w:type="spellStart"/>
            <w:r w:rsidRPr="0035173F">
              <w:rPr>
                <w:b w:val="0"/>
                <w:sz w:val="24"/>
                <w:szCs w:val="24"/>
              </w:rPr>
              <w:t>Ресоциализация</w:t>
            </w:r>
            <w:proofErr w:type="spellEnd"/>
            <w:r w:rsidRPr="0035173F">
              <w:rPr>
                <w:b w:val="0"/>
                <w:sz w:val="24"/>
                <w:szCs w:val="24"/>
              </w:rPr>
              <w:t xml:space="preserve"> лиц, отбывших уголовное наказание в виде лишения свободы и (или) подвергшихся иным мерам уголовного характера";</w:t>
            </w:r>
          </w:p>
          <w:p w:rsidR="00E2406B" w:rsidRPr="0035173F" w:rsidRDefault="00E2406B" w:rsidP="0035173F">
            <w:pPr>
              <w:pStyle w:val="ConsPlusTitle"/>
              <w:jc w:val="both"/>
              <w:outlineLvl w:val="1"/>
              <w:rPr>
                <w:b w:val="0"/>
                <w:sz w:val="24"/>
                <w:szCs w:val="24"/>
              </w:rPr>
            </w:pPr>
            <w:hyperlink w:anchor="Par583" w:history="1">
              <w:r w:rsidRPr="0035173F">
                <w:rPr>
                  <w:b w:val="0"/>
                  <w:sz w:val="24"/>
                  <w:szCs w:val="24"/>
                </w:rPr>
                <w:t>подпрограмма 5</w:t>
              </w:r>
            </w:hyperlink>
            <w:r w:rsidRPr="0035173F">
              <w:rPr>
                <w:b w:val="0"/>
                <w:sz w:val="24"/>
                <w:szCs w:val="24"/>
              </w:rPr>
              <w:t xml:space="preserve"> "Предупреждение экстремизма и терроризма";</w:t>
            </w:r>
          </w:p>
          <w:p w:rsidR="00E2406B" w:rsidRPr="0035173F" w:rsidRDefault="00E2406B" w:rsidP="0035173F">
            <w:pPr>
              <w:pStyle w:val="ConsPlusTitle"/>
              <w:jc w:val="both"/>
              <w:outlineLvl w:val="1"/>
              <w:rPr>
                <w:b w:val="0"/>
                <w:sz w:val="24"/>
                <w:szCs w:val="24"/>
              </w:rPr>
            </w:pPr>
            <w:hyperlink w:anchor="Par633" w:history="1">
              <w:r w:rsidRPr="0035173F">
                <w:rPr>
                  <w:b w:val="0"/>
                  <w:sz w:val="24"/>
                  <w:szCs w:val="24"/>
                </w:rPr>
                <w:t>подпрограмма 6</w:t>
              </w:r>
            </w:hyperlink>
            <w:r w:rsidRPr="0035173F">
              <w:rPr>
                <w:b w:val="0"/>
                <w:sz w:val="24"/>
                <w:szCs w:val="24"/>
              </w:rPr>
              <w:t xml:space="preserve"> "Профилактика преступлений и административных правонарушений участковыми уполномоченными полиции"</w:t>
            </w:r>
          </w:p>
        </w:tc>
      </w:tr>
      <w:tr w:rsidR="00E2406B" w:rsidRPr="0035173F" w:rsidTr="0035173F">
        <w:tc>
          <w:tcPr>
            <w:tcW w:w="3118" w:type="dxa"/>
          </w:tcPr>
          <w:p w:rsidR="00E2406B" w:rsidRPr="0035173F" w:rsidRDefault="00E2406B" w:rsidP="0035173F">
            <w:pPr>
              <w:pStyle w:val="ConsPlusTitle"/>
              <w:jc w:val="both"/>
              <w:outlineLvl w:val="1"/>
              <w:rPr>
                <w:b w:val="0"/>
                <w:sz w:val="24"/>
                <w:szCs w:val="24"/>
              </w:rPr>
            </w:pPr>
            <w:r w:rsidRPr="0035173F">
              <w:rPr>
                <w:b w:val="0"/>
                <w:sz w:val="24"/>
                <w:szCs w:val="24"/>
              </w:rPr>
              <w:t>Объемы финансового обеспечения за счет всех источников за весь период реализации</w:t>
            </w:r>
          </w:p>
        </w:tc>
        <w:tc>
          <w:tcPr>
            <w:tcW w:w="340" w:type="dxa"/>
          </w:tcPr>
          <w:p w:rsidR="00E2406B" w:rsidRPr="0035173F" w:rsidRDefault="00E2406B" w:rsidP="0035173F">
            <w:pPr>
              <w:pStyle w:val="ConsPlusTitle"/>
              <w:jc w:val="both"/>
              <w:outlineLvl w:val="1"/>
              <w:rPr>
                <w:b w:val="0"/>
                <w:sz w:val="24"/>
                <w:szCs w:val="24"/>
              </w:rPr>
            </w:pPr>
            <w:r w:rsidRPr="0035173F">
              <w:rPr>
                <w:b w:val="0"/>
                <w:sz w:val="24"/>
                <w:szCs w:val="24"/>
              </w:rPr>
              <w:t>-</w:t>
            </w:r>
          </w:p>
        </w:tc>
        <w:tc>
          <w:tcPr>
            <w:tcW w:w="5613" w:type="dxa"/>
          </w:tcPr>
          <w:p w:rsidR="00E2406B" w:rsidRPr="0035173F" w:rsidRDefault="00E2406B" w:rsidP="0035173F">
            <w:pPr>
              <w:pStyle w:val="ConsPlusTitle"/>
              <w:jc w:val="both"/>
              <w:outlineLvl w:val="1"/>
              <w:rPr>
                <w:b w:val="0"/>
                <w:sz w:val="24"/>
                <w:szCs w:val="24"/>
              </w:rPr>
            </w:pPr>
            <w:r w:rsidRPr="0035173F">
              <w:rPr>
                <w:b w:val="0"/>
                <w:sz w:val="24"/>
                <w:szCs w:val="24"/>
              </w:rPr>
              <w:t>общий объем финансирования - 60609,0 тыс. рублей, из них:</w:t>
            </w:r>
          </w:p>
          <w:p w:rsidR="00E2406B" w:rsidRPr="0035173F" w:rsidRDefault="00E2406B" w:rsidP="0035173F">
            <w:pPr>
              <w:pStyle w:val="ConsPlusTitle"/>
              <w:jc w:val="both"/>
              <w:outlineLvl w:val="1"/>
              <w:rPr>
                <w:b w:val="0"/>
                <w:sz w:val="24"/>
                <w:szCs w:val="24"/>
              </w:rPr>
            </w:pPr>
            <w:r w:rsidRPr="0035173F">
              <w:rPr>
                <w:b w:val="0"/>
                <w:sz w:val="24"/>
                <w:szCs w:val="24"/>
              </w:rPr>
              <w:t>в 2024 г. - 9103,0 тыс. рублей;</w:t>
            </w:r>
          </w:p>
          <w:p w:rsidR="00E2406B" w:rsidRPr="0035173F" w:rsidRDefault="00E2406B" w:rsidP="0035173F">
            <w:pPr>
              <w:pStyle w:val="ConsPlusTitle"/>
              <w:jc w:val="both"/>
              <w:outlineLvl w:val="1"/>
              <w:rPr>
                <w:b w:val="0"/>
                <w:sz w:val="24"/>
                <w:szCs w:val="24"/>
              </w:rPr>
            </w:pPr>
            <w:r w:rsidRPr="0035173F">
              <w:rPr>
                <w:b w:val="0"/>
                <w:sz w:val="24"/>
                <w:szCs w:val="24"/>
              </w:rPr>
              <w:t>в 2025 г. - 916,1 тыс. рублей;</w:t>
            </w:r>
          </w:p>
          <w:p w:rsidR="00E2406B" w:rsidRPr="0035173F" w:rsidRDefault="00E2406B" w:rsidP="0035173F">
            <w:pPr>
              <w:pStyle w:val="ConsPlusTitle"/>
              <w:jc w:val="both"/>
              <w:outlineLvl w:val="1"/>
              <w:rPr>
                <w:b w:val="0"/>
                <w:sz w:val="24"/>
                <w:szCs w:val="24"/>
              </w:rPr>
            </w:pPr>
            <w:r w:rsidRPr="0035173F">
              <w:rPr>
                <w:b w:val="0"/>
                <w:sz w:val="24"/>
                <w:szCs w:val="24"/>
              </w:rPr>
              <w:t>в 2026 г. - 1359,4 тыс. рублей;</w:t>
            </w:r>
          </w:p>
          <w:p w:rsidR="00E2406B" w:rsidRPr="0035173F" w:rsidRDefault="00E2406B" w:rsidP="0035173F">
            <w:pPr>
              <w:pStyle w:val="ConsPlusTitle"/>
              <w:jc w:val="both"/>
              <w:outlineLvl w:val="1"/>
              <w:rPr>
                <w:b w:val="0"/>
                <w:sz w:val="24"/>
                <w:szCs w:val="24"/>
              </w:rPr>
            </w:pPr>
            <w:r w:rsidRPr="0035173F">
              <w:rPr>
                <w:b w:val="0"/>
                <w:sz w:val="24"/>
                <w:szCs w:val="24"/>
              </w:rPr>
              <w:t>в 2027 г. - 11677,85 тыс. рублей;</w:t>
            </w:r>
          </w:p>
          <w:p w:rsidR="00E2406B" w:rsidRPr="0035173F" w:rsidRDefault="00E2406B" w:rsidP="0035173F">
            <w:pPr>
              <w:pStyle w:val="ConsPlusTitle"/>
              <w:jc w:val="both"/>
              <w:outlineLvl w:val="1"/>
              <w:rPr>
                <w:b w:val="0"/>
                <w:sz w:val="24"/>
                <w:szCs w:val="24"/>
              </w:rPr>
            </w:pPr>
            <w:r w:rsidRPr="0035173F">
              <w:rPr>
                <w:b w:val="0"/>
                <w:sz w:val="24"/>
                <w:szCs w:val="24"/>
              </w:rPr>
              <w:t>в 2028 г. - 12082,65 тыс. рублей;</w:t>
            </w:r>
          </w:p>
          <w:p w:rsidR="00E2406B" w:rsidRPr="0035173F" w:rsidRDefault="00E2406B" w:rsidP="0035173F">
            <w:pPr>
              <w:pStyle w:val="ConsPlusTitle"/>
              <w:jc w:val="both"/>
              <w:outlineLvl w:val="1"/>
              <w:rPr>
                <w:b w:val="0"/>
                <w:sz w:val="24"/>
                <w:szCs w:val="24"/>
              </w:rPr>
            </w:pPr>
            <w:r w:rsidRPr="0035173F">
              <w:rPr>
                <w:b w:val="0"/>
                <w:sz w:val="24"/>
                <w:szCs w:val="24"/>
              </w:rPr>
              <w:t>в 2029 г. - 12514,75 тыс. рублей;</w:t>
            </w:r>
          </w:p>
          <w:p w:rsidR="00E2406B" w:rsidRPr="0035173F" w:rsidRDefault="00E2406B" w:rsidP="0035173F">
            <w:pPr>
              <w:pStyle w:val="ConsPlusTitle"/>
              <w:jc w:val="both"/>
              <w:outlineLvl w:val="1"/>
              <w:rPr>
                <w:b w:val="0"/>
                <w:sz w:val="24"/>
                <w:szCs w:val="24"/>
              </w:rPr>
            </w:pPr>
            <w:r w:rsidRPr="0035173F">
              <w:rPr>
                <w:b w:val="0"/>
                <w:sz w:val="24"/>
                <w:szCs w:val="24"/>
              </w:rPr>
              <w:t>в 2030 г. - 12955,25 тыс. рублей,</w:t>
            </w:r>
          </w:p>
          <w:p w:rsidR="00E2406B" w:rsidRPr="0035173F" w:rsidRDefault="00E2406B" w:rsidP="0035173F">
            <w:pPr>
              <w:pStyle w:val="ConsPlusTitle"/>
              <w:jc w:val="both"/>
              <w:outlineLvl w:val="1"/>
              <w:rPr>
                <w:b w:val="0"/>
                <w:sz w:val="24"/>
                <w:szCs w:val="24"/>
              </w:rPr>
            </w:pPr>
            <w:r w:rsidRPr="0035173F">
              <w:rPr>
                <w:b w:val="0"/>
                <w:sz w:val="24"/>
                <w:szCs w:val="24"/>
              </w:rPr>
              <w:t>в том числе:</w:t>
            </w:r>
          </w:p>
          <w:p w:rsidR="00E2406B" w:rsidRPr="0035173F" w:rsidRDefault="00E2406B" w:rsidP="0035173F">
            <w:pPr>
              <w:pStyle w:val="ConsPlusTitle"/>
              <w:jc w:val="both"/>
              <w:outlineLvl w:val="1"/>
              <w:rPr>
                <w:b w:val="0"/>
                <w:sz w:val="24"/>
                <w:szCs w:val="24"/>
              </w:rPr>
            </w:pPr>
            <w:r w:rsidRPr="0035173F">
              <w:rPr>
                <w:b w:val="0"/>
                <w:sz w:val="24"/>
                <w:szCs w:val="24"/>
              </w:rPr>
              <w:t>средства федерального бюджета - 0 тыс. рублей;</w:t>
            </w:r>
          </w:p>
          <w:p w:rsidR="00E2406B" w:rsidRPr="0035173F" w:rsidRDefault="00E2406B" w:rsidP="0035173F">
            <w:pPr>
              <w:pStyle w:val="ConsPlusTitle"/>
              <w:jc w:val="both"/>
              <w:outlineLvl w:val="1"/>
              <w:rPr>
                <w:b w:val="0"/>
                <w:sz w:val="24"/>
                <w:szCs w:val="24"/>
              </w:rPr>
            </w:pPr>
            <w:r w:rsidRPr="0035173F">
              <w:rPr>
                <w:b w:val="0"/>
                <w:sz w:val="24"/>
                <w:szCs w:val="24"/>
              </w:rPr>
              <w:t>средства республиканского бюджета Республики Тыва - 60609,0 тыс. рублей;</w:t>
            </w:r>
          </w:p>
          <w:p w:rsidR="00E2406B" w:rsidRPr="0035173F" w:rsidRDefault="00E2406B" w:rsidP="0035173F">
            <w:pPr>
              <w:pStyle w:val="ConsPlusTitle"/>
              <w:jc w:val="both"/>
              <w:outlineLvl w:val="1"/>
              <w:rPr>
                <w:b w:val="0"/>
                <w:sz w:val="24"/>
                <w:szCs w:val="24"/>
              </w:rPr>
            </w:pPr>
            <w:r w:rsidRPr="0035173F">
              <w:rPr>
                <w:b w:val="0"/>
                <w:sz w:val="24"/>
                <w:szCs w:val="24"/>
              </w:rPr>
              <w:t>внебюджетные средства - 0 тыс. рублей</w:t>
            </w:r>
          </w:p>
        </w:tc>
      </w:tr>
      <w:tr w:rsidR="00E2406B" w:rsidRPr="0035173F" w:rsidTr="0035173F">
        <w:tc>
          <w:tcPr>
            <w:tcW w:w="3118" w:type="dxa"/>
          </w:tcPr>
          <w:p w:rsidR="00E2406B" w:rsidRPr="0035173F" w:rsidRDefault="00E2406B" w:rsidP="0035173F">
            <w:pPr>
              <w:pStyle w:val="ConsPlusTitle"/>
              <w:jc w:val="both"/>
              <w:outlineLvl w:val="1"/>
              <w:rPr>
                <w:b w:val="0"/>
                <w:sz w:val="24"/>
                <w:szCs w:val="24"/>
              </w:rPr>
            </w:pPr>
            <w:r w:rsidRPr="0035173F">
              <w:rPr>
                <w:b w:val="0"/>
                <w:sz w:val="24"/>
                <w:szCs w:val="24"/>
              </w:rPr>
              <w:t>Связь с национальными целями развития Российской Федерации/ государственной программой Российской Федерации/ государственной программой</w:t>
            </w:r>
          </w:p>
        </w:tc>
        <w:tc>
          <w:tcPr>
            <w:tcW w:w="340" w:type="dxa"/>
          </w:tcPr>
          <w:p w:rsidR="00E2406B" w:rsidRPr="0035173F" w:rsidRDefault="00E2406B" w:rsidP="0035173F">
            <w:pPr>
              <w:pStyle w:val="ConsPlusTitle"/>
              <w:jc w:val="both"/>
              <w:outlineLvl w:val="1"/>
              <w:rPr>
                <w:b w:val="0"/>
                <w:sz w:val="24"/>
                <w:szCs w:val="24"/>
              </w:rPr>
            </w:pPr>
            <w:r w:rsidRPr="0035173F">
              <w:rPr>
                <w:b w:val="0"/>
                <w:sz w:val="24"/>
                <w:szCs w:val="24"/>
              </w:rPr>
              <w:t>-</w:t>
            </w:r>
          </w:p>
        </w:tc>
        <w:tc>
          <w:tcPr>
            <w:tcW w:w="5613" w:type="dxa"/>
          </w:tcPr>
          <w:p w:rsidR="00E2406B" w:rsidRPr="0035173F" w:rsidRDefault="00E2406B" w:rsidP="0035173F">
            <w:pPr>
              <w:pStyle w:val="ConsPlusTitle"/>
              <w:jc w:val="both"/>
              <w:outlineLvl w:val="1"/>
              <w:rPr>
                <w:b w:val="0"/>
                <w:sz w:val="24"/>
                <w:szCs w:val="24"/>
              </w:rPr>
            </w:pPr>
            <w:r w:rsidRPr="0035173F">
              <w:rPr>
                <w:b w:val="0"/>
                <w:sz w:val="24"/>
                <w:szCs w:val="24"/>
              </w:rPr>
              <w:t xml:space="preserve">национальный приоритет "Государственная и общественная безопасность", утвержденный </w:t>
            </w:r>
            <w:hyperlink r:id="rId7" w:history="1">
              <w:r w:rsidRPr="0035173F">
                <w:rPr>
                  <w:b w:val="0"/>
                  <w:sz w:val="24"/>
                  <w:szCs w:val="24"/>
                </w:rPr>
                <w:t>Указом</w:t>
              </w:r>
            </w:hyperlink>
            <w:r w:rsidRPr="0035173F">
              <w:rPr>
                <w:b w:val="0"/>
                <w:sz w:val="24"/>
                <w:szCs w:val="24"/>
              </w:rPr>
              <w:t xml:space="preserve"> Президента Российской Федерации от 2 июля 2021 г. N 400 "О Стратегии национальной безопасности Российской Федерации";</w:t>
            </w:r>
          </w:p>
          <w:p w:rsidR="00E2406B" w:rsidRPr="0035173F" w:rsidRDefault="00E2406B" w:rsidP="0035173F">
            <w:pPr>
              <w:pStyle w:val="ConsPlusTitle"/>
              <w:jc w:val="both"/>
              <w:outlineLvl w:val="1"/>
              <w:rPr>
                <w:b w:val="0"/>
                <w:sz w:val="24"/>
                <w:szCs w:val="24"/>
              </w:rPr>
            </w:pPr>
            <w:r w:rsidRPr="0035173F">
              <w:rPr>
                <w:b w:val="0"/>
                <w:sz w:val="24"/>
                <w:szCs w:val="24"/>
              </w:rPr>
              <w:t xml:space="preserve">государственная </w:t>
            </w:r>
            <w:hyperlink r:id="rId8" w:history="1">
              <w:r w:rsidRPr="0035173F">
                <w:rPr>
                  <w:b w:val="0"/>
                  <w:sz w:val="24"/>
                  <w:szCs w:val="24"/>
                </w:rPr>
                <w:t>программа</w:t>
              </w:r>
            </w:hyperlink>
            <w:r w:rsidRPr="0035173F">
              <w:rPr>
                <w:b w:val="0"/>
                <w:sz w:val="24"/>
                <w:szCs w:val="24"/>
              </w:rPr>
              <w:t xml:space="preserve"> Российской Федерации "Обеспечение общественного порядка и противодействие преступности", утвержденная постановлением Правительства Российской Федерации от 15 апреля 2014 г. N 345</w:t>
            </w:r>
            <w:r w:rsidR="0035173F">
              <w:rPr>
                <w:b w:val="0"/>
                <w:sz w:val="24"/>
                <w:szCs w:val="24"/>
              </w:rPr>
              <w:t>.</w:t>
            </w:r>
            <w:bookmarkStart w:id="0" w:name="_GoBack"/>
            <w:bookmarkEnd w:id="0"/>
          </w:p>
        </w:tc>
      </w:tr>
    </w:tbl>
    <w:p w:rsidR="00BD1621" w:rsidRPr="0035173F" w:rsidRDefault="00BD1621" w:rsidP="0035173F">
      <w:pPr>
        <w:pStyle w:val="ConsPlusTitle"/>
        <w:outlineLvl w:val="1"/>
        <w:rPr>
          <w:sz w:val="24"/>
          <w:szCs w:val="24"/>
        </w:rPr>
      </w:pPr>
    </w:p>
    <w:sectPr w:rsidR="00BD1621" w:rsidRPr="0035173F" w:rsidSect="0035173F">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6B"/>
    <w:rsid w:val="0035173F"/>
    <w:rsid w:val="00BD1621"/>
    <w:rsid w:val="00E24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6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06B"/>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35173F"/>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6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06B"/>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35173F"/>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5336&amp;dst=27974" TargetMode="External"/><Relationship Id="rId3" Type="http://schemas.openxmlformats.org/officeDocument/2006/relationships/settings" Target="settings.xml"/><Relationship Id="rId7" Type="http://schemas.openxmlformats.org/officeDocument/2006/relationships/hyperlink" Target="https://login.consultant.ru/link/?req=doc&amp;base=LAW&amp;n=389271&amp;dst=1001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434&amp;n=43250&amp;dst=100010" TargetMode="External"/><Relationship Id="rId5" Type="http://schemas.openxmlformats.org/officeDocument/2006/relationships/hyperlink" Target="https://login.consultant.ru/link/?req=doc&amp;base=RLAW434&amp;n=43250&amp;dst=1000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2</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Анчымаа Долаана Тимуровна</dc:creator>
  <cp:lastModifiedBy>Анчымаа Долаана Тимуровна</cp:lastModifiedBy>
  <cp:revision>1</cp:revision>
  <dcterms:created xsi:type="dcterms:W3CDTF">2024-10-12T13:56:00Z</dcterms:created>
  <dcterms:modified xsi:type="dcterms:W3CDTF">2024-10-13T04:09:00Z</dcterms:modified>
</cp:coreProperties>
</file>