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6E" w:rsidRPr="0097276E" w:rsidRDefault="0097276E" w:rsidP="0097276E">
      <w:pPr>
        <w:pStyle w:val="ConsPlusTitle"/>
        <w:jc w:val="center"/>
        <w:outlineLvl w:val="1"/>
        <w:rPr>
          <w:sz w:val="24"/>
          <w:szCs w:val="24"/>
        </w:rPr>
      </w:pPr>
      <w:r w:rsidRPr="0097276E">
        <w:rPr>
          <w:sz w:val="24"/>
          <w:szCs w:val="24"/>
        </w:rPr>
        <w:t>ПАСПОРТ</w:t>
      </w:r>
    </w:p>
    <w:p w:rsidR="0097276E" w:rsidRPr="0097276E" w:rsidRDefault="0097276E" w:rsidP="0097276E">
      <w:pPr>
        <w:pStyle w:val="ConsPlusTitle"/>
        <w:jc w:val="center"/>
        <w:outlineLvl w:val="1"/>
        <w:rPr>
          <w:sz w:val="24"/>
          <w:szCs w:val="24"/>
        </w:rPr>
      </w:pPr>
      <w:r w:rsidRPr="0097276E">
        <w:rPr>
          <w:sz w:val="24"/>
          <w:szCs w:val="24"/>
        </w:rPr>
        <w:t>государственной программы Республики Тыва</w:t>
      </w:r>
    </w:p>
    <w:p w:rsidR="0097276E" w:rsidRPr="0097276E" w:rsidRDefault="0097276E" w:rsidP="0097276E">
      <w:pPr>
        <w:pStyle w:val="ConsPlusTitle"/>
        <w:jc w:val="center"/>
        <w:outlineLvl w:val="1"/>
        <w:rPr>
          <w:sz w:val="24"/>
          <w:szCs w:val="24"/>
        </w:rPr>
      </w:pPr>
      <w:r w:rsidRPr="0097276E">
        <w:rPr>
          <w:sz w:val="24"/>
          <w:szCs w:val="24"/>
        </w:rPr>
        <w:t>"Развитие государственных языков Республики Тыва"</w:t>
      </w:r>
    </w:p>
    <w:p w:rsidR="0097276E" w:rsidRPr="0097276E" w:rsidRDefault="0097276E" w:rsidP="0097276E">
      <w:pPr>
        <w:pStyle w:val="ConsPlusTitle"/>
        <w:jc w:val="center"/>
        <w:outlineLvl w:val="1"/>
        <w:rPr>
          <w:sz w:val="24"/>
          <w:szCs w:val="24"/>
        </w:rPr>
      </w:pPr>
      <w:r w:rsidRPr="0097276E">
        <w:rPr>
          <w:sz w:val="24"/>
          <w:szCs w:val="24"/>
        </w:rPr>
        <w:t>(далее - Программа)</w:t>
      </w:r>
    </w:p>
    <w:p w:rsidR="0097276E" w:rsidRPr="0097276E" w:rsidRDefault="0097276E" w:rsidP="0097276E">
      <w:pPr>
        <w:pStyle w:val="ConsPlusTitle"/>
        <w:jc w:val="center"/>
        <w:outlineLvl w:val="1"/>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97276E" w:rsidRPr="0097276E" w:rsidTr="00406799">
        <w:tc>
          <w:tcPr>
            <w:tcW w:w="3118" w:type="dxa"/>
          </w:tcPr>
          <w:p w:rsidR="0097276E" w:rsidRPr="0097276E" w:rsidRDefault="0097276E" w:rsidP="0097276E">
            <w:pPr>
              <w:pStyle w:val="ConsPlusTitle"/>
              <w:jc w:val="both"/>
              <w:outlineLvl w:val="1"/>
              <w:rPr>
                <w:b w:val="0"/>
                <w:sz w:val="24"/>
                <w:szCs w:val="24"/>
              </w:rPr>
            </w:pPr>
            <w:r w:rsidRPr="0097276E">
              <w:rPr>
                <w:b w:val="0"/>
                <w:sz w:val="24"/>
                <w:szCs w:val="24"/>
              </w:rPr>
              <w:t>Куратор Программы</w:t>
            </w:r>
          </w:p>
        </w:tc>
        <w:tc>
          <w:tcPr>
            <w:tcW w:w="340" w:type="dxa"/>
          </w:tcPr>
          <w:p w:rsidR="0097276E" w:rsidRPr="0097276E" w:rsidRDefault="0097276E" w:rsidP="0097276E">
            <w:pPr>
              <w:pStyle w:val="ConsPlusTitle"/>
              <w:jc w:val="both"/>
              <w:outlineLvl w:val="1"/>
              <w:rPr>
                <w:b w:val="0"/>
                <w:sz w:val="24"/>
                <w:szCs w:val="24"/>
              </w:rPr>
            </w:pPr>
            <w:r w:rsidRPr="0097276E">
              <w:rPr>
                <w:b w:val="0"/>
                <w:sz w:val="24"/>
                <w:szCs w:val="24"/>
              </w:rPr>
              <w:t>-</w:t>
            </w:r>
          </w:p>
        </w:tc>
        <w:tc>
          <w:tcPr>
            <w:tcW w:w="5613" w:type="dxa"/>
          </w:tcPr>
          <w:p w:rsidR="0097276E" w:rsidRPr="0097276E" w:rsidRDefault="0097276E" w:rsidP="0097276E">
            <w:pPr>
              <w:pStyle w:val="ConsPlusTitle"/>
              <w:jc w:val="both"/>
              <w:outlineLvl w:val="1"/>
              <w:rPr>
                <w:b w:val="0"/>
                <w:sz w:val="24"/>
                <w:szCs w:val="24"/>
              </w:rPr>
            </w:pPr>
            <w:r w:rsidRPr="0097276E">
              <w:rPr>
                <w:b w:val="0"/>
                <w:sz w:val="24"/>
                <w:szCs w:val="24"/>
              </w:rPr>
              <w:t xml:space="preserve">заместитель Председателя Правительства Республики Тыва </w:t>
            </w:r>
            <w:proofErr w:type="spellStart"/>
            <w:r w:rsidRPr="0097276E">
              <w:rPr>
                <w:b w:val="0"/>
                <w:sz w:val="24"/>
                <w:szCs w:val="24"/>
              </w:rPr>
              <w:t>Сарыглар</w:t>
            </w:r>
            <w:proofErr w:type="spellEnd"/>
            <w:r w:rsidRPr="0097276E">
              <w:rPr>
                <w:b w:val="0"/>
                <w:sz w:val="24"/>
                <w:szCs w:val="24"/>
              </w:rPr>
              <w:t xml:space="preserve"> О.Д.</w:t>
            </w:r>
          </w:p>
        </w:tc>
      </w:tr>
      <w:tr w:rsidR="0097276E" w:rsidRPr="0097276E" w:rsidTr="00406799">
        <w:tc>
          <w:tcPr>
            <w:tcW w:w="3118" w:type="dxa"/>
          </w:tcPr>
          <w:p w:rsidR="0097276E" w:rsidRPr="0097276E" w:rsidRDefault="0097276E" w:rsidP="0097276E">
            <w:pPr>
              <w:pStyle w:val="ConsPlusTitle"/>
              <w:jc w:val="both"/>
              <w:outlineLvl w:val="1"/>
              <w:rPr>
                <w:b w:val="0"/>
                <w:sz w:val="24"/>
                <w:szCs w:val="24"/>
              </w:rPr>
            </w:pPr>
            <w:r w:rsidRPr="0097276E">
              <w:rPr>
                <w:b w:val="0"/>
                <w:sz w:val="24"/>
                <w:szCs w:val="24"/>
              </w:rPr>
              <w:t>Ответственный исполнитель Программы</w:t>
            </w:r>
          </w:p>
        </w:tc>
        <w:tc>
          <w:tcPr>
            <w:tcW w:w="340" w:type="dxa"/>
          </w:tcPr>
          <w:p w:rsidR="0097276E" w:rsidRPr="0097276E" w:rsidRDefault="0097276E" w:rsidP="0097276E">
            <w:pPr>
              <w:pStyle w:val="ConsPlusTitle"/>
              <w:jc w:val="both"/>
              <w:outlineLvl w:val="1"/>
              <w:rPr>
                <w:b w:val="0"/>
                <w:sz w:val="24"/>
                <w:szCs w:val="24"/>
              </w:rPr>
            </w:pPr>
            <w:r w:rsidRPr="0097276E">
              <w:rPr>
                <w:b w:val="0"/>
                <w:sz w:val="24"/>
                <w:szCs w:val="24"/>
              </w:rPr>
              <w:t>-</w:t>
            </w:r>
          </w:p>
        </w:tc>
        <w:tc>
          <w:tcPr>
            <w:tcW w:w="5613" w:type="dxa"/>
          </w:tcPr>
          <w:p w:rsidR="0097276E" w:rsidRPr="0097276E" w:rsidRDefault="0097276E" w:rsidP="0097276E">
            <w:pPr>
              <w:pStyle w:val="ConsPlusTitle"/>
              <w:jc w:val="both"/>
              <w:outlineLvl w:val="1"/>
              <w:rPr>
                <w:b w:val="0"/>
                <w:sz w:val="24"/>
                <w:szCs w:val="24"/>
              </w:rPr>
            </w:pPr>
            <w:r w:rsidRPr="0097276E">
              <w:rPr>
                <w:b w:val="0"/>
                <w:sz w:val="24"/>
                <w:szCs w:val="24"/>
              </w:rPr>
              <w:t>Министерство образования Республики Тыва</w:t>
            </w:r>
          </w:p>
        </w:tc>
      </w:tr>
      <w:tr w:rsidR="0097276E" w:rsidRPr="0097276E" w:rsidTr="00406799">
        <w:tc>
          <w:tcPr>
            <w:tcW w:w="3118" w:type="dxa"/>
          </w:tcPr>
          <w:p w:rsidR="0097276E" w:rsidRPr="0097276E" w:rsidRDefault="0097276E" w:rsidP="0097276E">
            <w:pPr>
              <w:pStyle w:val="ConsPlusTitle"/>
              <w:jc w:val="both"/>
              <w:outlineLvl w:val="1"/>
              <w:rPr>
                <w:b w:val="0"/>
                <w:sz w:val="24"/>
                <w:szCs w:val="24"/>
              </w:rPr>
            </w:pPr>
            <w:r w:rsidRPr="0097276E">
              <w:rPr>
                <w:b w:val="0"/>
                <w:sz w:val="24"/>
                <w:szCs w:val="24"/>
              </w:rPr>
              <w:t>Соисполнитель Программы</w:t>
            </w:r>
          </w:p>
        </w:tc>
        <w:tc>
          <w:tcPr>
            <w:tcW w:w="340" w:type="dxa"/>
          </w:tcPr>
          <w:p w:rsidR="0097276E" w:rsidRPr="0097276E" w:rsidRDefault="0097276E" w:rsidP="0097276E">
            <w:pPr>
              <w:pStyle w:val="ConsPlusTitle"/>
              <w:jc w:val="both"/>
              <w:outlineLvl w:val="1"/>
              <w:rPr>
                <w:b w:val="0"/>
                <w:sz w:val="24"/>
                <w:szCs w:val="24"/>
              </w:rPr>
            </w:pPr>
            <w:r w:rsidRPr="0097276E">
              <w:rPr>
                <w:b w:val="0"/>
                <w:sz w:val="24"/>
                <w:szCs w:val="24"/>
              </w:rPr>
              <w:t>-</w:t>
            </w:r>
          </w:p>
        </w:tc>
        <w:tc>
          <w:tcPr>
            <w:tcW w:w="5613" w:type="dxa"/>
          </w:tcPr>
          <w:p w:rsidR="0097276E" w:rsidRPr="0097276E" w:rsidRDefault="0097276E" w:rsidP="0097276E">
            <w:pPr>
              <w:pStyle w:val="ConsPlusTitle"/>
              <w:jc w:val="both"/>
              <w:outlineLvl w:val="1"/>
              <w:rPr>
                <w:b w:val="0"/>
                <w:sz w:val="24"/>
                <w:szCs w:val="24"/>
              </w:rPr>
            </w:pPr>
            <w:proofErr w:type="gramStart"/>
            <w:r w:rsidRPr="0097276E">
              <w:rPr>
                <w:b w:val="0"/>
                <w:sz w:val="24"/>
                <w:szCs w:val="24"/>
              </w:rPr>
              <w:t>Министерство культуры Республики Тыва, Министерство цифрового развития Республики Тыва, Министерство сельского хозяйства и продовольствия Республики Тыва, Министерство здравоохранения Республики Тыва, Министерство дорожно-транспортного комплекса Республики Тыва, Агентство по делам национальностей Республики Тыва, Министерство по делам молодежи Республики Тыва, государственное бюджетное научно-исследовательское и образовательное учреждение "Тувинский институт гуманитарных и прикладных социально-экономических исследований при Правительстве Республики Тыва", государственное автономное образовательное учреждение дополнительного профессионального</w:t>
            </w:r>
            <w:proofErr w:type="gramEnd"/>
            <w:r w:rsidRPr="0097276E">
              <w:rPr>
                <w:b w:val="0"/>
                <w:sz w:val="24"/>
                <w:szCs w:val="24"/>
              </w:rPr>
              <w:t xml:space="preserve"> </w:t>
            </w:r>
            <w:proofErr w:type="gramStart"/>
            <w:r w:rsidRPr="0097276E">
              <w:rPr>
                <w:b w:val="0"/>
                <w:sz w:val="24"/>
                <w:szCs w:val="24"/>
              </w:rPr>
              <w:t xml:space="preserve">образования "Тувинский институт развития образования и повышения квалификации имени Народного учителя Республики Тыва Р.Р. </w:t>
            </w:r>
            <w:proofErr w:type="spellStart"/>
            <w:r w:rsidRPr="0097276E">
              <w:rPr>
                <w:b w:val="0"/>
                <w:sz w:val="24"/>
                <w:szCs w:val="24"/>
              </w:rPr>
              <w:t>Бегзи</w:t>
            </w:r>
            <w:proofErr w:type="spellEnd"/>
            <w:r w:rsidRPr="0097276E">
              <w:rPr>
                <w:b w:val="0"/>
                <w:sz w:val="24"/>
                <w:szCs w:val="24"/>
              </w:rPr>
              <w:t>", государственное бюджетное научное учреждение Министерства образования Республики Тыва "Институт развития национальной школы", федеральное государственное бюджетное образовательное учреждение высшего образования "Тувинский государственный университет" (по согласованию), федеральное государственное бюджетное учреждение науки "Тувинский институт комплексного освоения природных ресурсов Сибирского отделения Российской академии наук" (по согласованию), органы управления</w:t>
            </w:r>
            <w:proofErr w:type="gramEnd"/>
            <w:r w:rsidRPr="0097276E">
              <w:rPr>
                <w:b w:val="0"/>
                <w:sz w:val="24"/>
                <w:szCs w:val="24"/>
              </w:rPr>
              <w:t xml:space="preserve"> образованием муниципальных образований Республики Тыва (по согласованию), государственные бюджетные (автономные) общеобразовательные учреждения Республики Тыва (по согласованию)</w:t>
            </w:r>
          </w:p>
        </w:tc>
      </w:tr>
      <w:tr w:rsidR="0097276E" w:rsidRPr="0097276E" w:rsidTr="00406799">
        <w:tc>
          <w:tcPr>
            <w:tcW w:w="9071" w:type="dxa"/>
            <w:gridSpan w:val="3"/>
          </w:tcPr>
          <w:p w:rsidR="0097276E" w:rsidRPr="0097276E" w:rsidRDefault="0097276E" w:rsidP="0097276E">
            <w:pPr>
              <w:pStyle w:val="ConsPlusTitle"/>
              <w:jc w:val="both"/>
              <w:outlineLvl w:val="1"/>
              <w:rPr>
                <w:b w:val="0"/>
                <w:sz w:val="24"/>
                <w:szCs w:val="24"/>
              </w:rPr>
            </w:pPr>
            <w:r w:rsidRPr="0097276E">
              <w:rPr>
                <w:b w:val="0"/>
                <w:sz w:val="24"/>
                <w:szCs w:val="24"/>
              </w:rPr>
              <w:t xml:space="preserve">(в ред. </w:t>
            </w:r>
            <w:hyperlink r:id="rId5" w:history="1">
              <w:r w:rsidRPr="0097276E">
                <w:rPr>
                  <w:b w:val="0"/>
                  <w:sz w:val="24"/>
                  <w:szCs w:val="24"/>
                </w:rPr>
                <w:t>Постановления</w:t>
              </w:r>
            </w:hyperlink>
            <w:r w:rsidRPr="0097276E">
              <w:rPr>
                <w:b w:val="0"/>
                <w:sz w:val="24"/>
                <w:szCs w:val="24"/>
              </w:rPr>
              <w:t xml:space="preserve"> Правительства РТ от 21.05.2024 N 241)</w:t>
            </w:r>
          </w:p>
        </w:tc>
      </w:tr>
      <w:tr w:rsidR="0097276E" w:rsidRPr="0097276E" w:rsidTr="00406799">
        <w:tc>
          <w:tcPr>
            <w:tcW w:w="3118" w:type="dxa"/>
          </w:tcPr>
          <w:p w:rsidR="0097276E" w:rsidRPr="0097276E" w:rsidRDefault="0097276E" w:rsidP="0097276E">
            <w:pPr>
              <w:pStyle w:val="ConsPlusTitle"/>
              <w:jc w:val="both"/>
              <w:outlineLvl w:val="1"/>
              <w:rPr>
                <w:b w:val="0"/>
                <w:sz w:val="24"/>
                <w:szCs w:val="24"/>
              </w:rPr>
            </w:pPr>
            <w:r w:rsidRPr="0097276E">
              <w:rPr>
                <w:b w:val="0"/>
                <w:sz w:val="24"/>
                <w:szCs w:val="24"/>
              </w:rPr>
              <w:t>Период реализации</w:t>
            </w:r>
          </w:p>
        </w:tc>
        <w:tc>
          <w:tcPr>
            <w:tcW w:w="340" w:type="dxa"/>
          </w:tcPr>
          <w:p w:rsidR="0097276E" w:rsidRPr="0097276E" w:rsidRDefault="0097276E" w:rsidP="0097276E">
            <w:pPr>
              <w:pStyle w:val="ConsPlusTitle"/>
              <w:jc w:val="both"/>
              <w:outlineLvl w:val="1"/>
              <w:rPr>
                <w:b w:val="0"/>
                <w:sz w:val="24"/>
                <w:szCs w:val="24"/>
              </w:rPr>
            </w:pPr>
            <w:r w:rsidRPr="0097276E">
              <w:rPr>
                <w:b w:val="0"/>
                <w:sz w:val="24"/>
                <w:szCs w:val="24"/>
              </w:rPr>
              <w:t>-</w:t>
            </w:r>
          </w:p>
        </w:tc>
        <w:tc>
          <w:tcPr>
            <w:tcW w:w="5613" w:type="dxa"/>
          </w:tcPr>
          <w:p w:rsidR="0097276E" w:rsidRPr="0097276E" w:rsidRDefault="0097276E" w:rsidP="0097276E">
            <w:pPr>
              <w:pStyle w:val="ConsPlusTitle"/>
              <w:jc w:val="both"/>
              <w:outlineLvl w:val="1"/>
              <w:rPr>
                <w:b w:val="0"/>
                <w:sz w:val="24"/>
                <w:szCs w:val="24"/>
              </w:rPr>
            </w:pPr>
            <w:r w:rsidRPr="0097276E">
              <w:rPr>
                <w:b w:val="0"/>
                <w:sz w:val="24"/>
                <w:szCs w:val="24"/>
              </w:rPr>
              <w:t>один этап: 2024 - 2030 гг.</w:t>
            </w:r>
          </w:p>
        </w:tc>
      </w:tr>
      <w:tr w:rsidR="0097276E" w:rsidRPr="0097276E" w:rsidTr="00406799">
        <w:tc>
          <w:tcPr>
            <w:tcW w:w="3118" w:type="dxa"/>
          </w:tcPr>
          <w:p w:rsidR="0097276E" w:rsidRPr="0097276E" w:rsidRDefault="0097276E" w:rsidP="0097276E">
            <w:pPr>
              <w:pStyle w:val="ConsPlusTitle"/>
              <w:jc w:val="both"/>
              <w:outlineLvl w:val="1"/>
              <w:rPr>
                <w:b w:val="0"/>
                <w:sz w:val="24"/>
                <w:szCs w:val="24"/>
              </w:rPr>
            </w:pPr>
            <w:r w:rsidRPr="0097276E">
              <w:rPr>
                <w:b w:val="0"/>
                <w:sz w:val="24"/>
                <w:szCs w:val="24"/>
              </w:rPr>
              <w:t>Цели Программы</w:t>
            </w:r>
          </w:p>
        </w:tc>
        <w:tc>
          <w:tcPr>
            <w:tcW w:w="340" w:type="dxa"/>
          </w:tcPr>
          <w:p w:rsidR="0097276E" w:rsidRPr="0097276E" w:rsidRDefault="0097276E" w:rsidP="0097276E">
            <w:pPr>
              <w:pStyle w:val="ConsPlusTitle"/>
              <w:jc w:val="both"/>
              <w:outlineLvl w:val="1"/>
              <w:rPr>
                <w:b w:val="0"/>
                <w:sz w:val="24"/>
                <w:szCs w:val="24"/>
              </w:rPr>
            </w:pPr>
            <w:r w:rsidRPr="0097276E">
              <w:rPr>
                <w:b w:val="0"/>
                <w:sz w:val="24"/>
                <w:szCs w:val="24"/>
              </w:rPr>
              <w:t>-</w:t>
            </w:r>
          </w:p>
        </w:tc>
        <w:tc>
          <w:tcPr>
            <w:tcW w:w="5613" w:type="dxa"/>
          </w:tcPr>
          <w:p w:rsidR="0097276E" w:rsidRPr="0097276E" w:rsidRDefault="0097276E" w:rsidP="0097276E">
            <w:pPr>
              <w:pStyle w:val="ConsPlusTitle"/>
              <w:jc w:val="both"/>
              <w:outlineLvl w:val="1"/>
              <w:rPr>
                <w:b w:val="0"/>
                <w:sz w:val="24"/>
                <w:szCs w:val="24"/>
              </w:rPr>
            </w:pPr>
            <w:r w:rsidRPr="0097276E">
              <w:rPr>
                <w:b w:val="0"/>
                <w:sz w:val="24"/>
                <w:szCs w:val="24"/>
              </w:rPr>
              <w:t>1) продвижение русского языка как основы культурного и образовательного единства народов Российской Федерации, эффективного межнационального общения;</w:t>
            </w:r>
          </w:p>
          <w:p w:rsidR="0097276E" w:rsidRPr="0097276E" w:rsidRDefault="0097276E" w:rsidP="0097276E">
            <w:pPr>
              <w:pStyle w:val="ConsPlusTitle"/>
              <w:jc w:val="both"/>
              <w:outlineLvl w:val="1"/>
              <w:rPr>
                <w:b w:val="0"/>
                <w:sz w:val="24"/>
                <w:szCs w:val="24"/>
              </w:rPr>
            </w:pPr>
            <w:r w:rsidRPr="0097276E">
              <w:rPr>
                <w:b w:val="0"/>
                <w:sz w:val="24"/>
                <w:szCs w:val="24"/>
              </w:rPr>
              <w:lastRenderedPageBreak/>
              <w:t>2) создание условий для сохранения, изучения, развития и функционирования тувинского языка в разных сферах жизни тувинского общества</w:t>
            </w:r>
          </w:p>
        </w:tc>
      </w:tr>
      <w:tr w:rsidR="0097276E" w:rsidRPr="0097276E" w:rsidTr="00406799">
        <w:tc>
          <w:tcPr>
            <w:tcW w:w="3118" w:type="dxa"/>
          </w:tcPr>
          <w:p w:rsidR="0097276E" w:rsidRPr="0097276E" w:rsidRDefault="0097276E" w:rsidP="0097276E">
            <w:pPr>
              <w:pStyle w:val="ConsPlusTitle"/>
              <w:jc w:val="both"/>
              <w:outlineLvl w:val="1"/>
              <w:rPr>
                <w:b w:val="0"/>
                <w:sz w:val="24"/>
                <w:szCs w:val="24"/>
              </w:rPr>
            </w:pPr>
            <w:r w:rsidRPr="0097276E">
              <w:rPr>
                <w:b w:val="0"/>
                <w:sz w:val="24"/>
                <w:szCs w:val="24"/>
              </w:rPr>
              <w:lastRenderedPageBreak/>
              <w:t>Направления (подпрограммы)</w:t>
            </w:r>
          </w:p>
        </w:tc>
        <w:tc>
          <w:tcPr>
            <w:tcW w:w="340" w:type="dxa"/>
          </w:tcPr>
          <w:p w:rsidR="0097276E" w:rsidRPr="0097276E" w:rsidRDefault="0097276E" w:rsidP="0097276E">
            <w:pPr>
              <w:pStyle w:val="ConsPlusTitle"/>
              <w:jc w:val="both"/>
              <w:outlineLvl w:val="1"/>
              <w:rPr>
                <w:b w:val="0"/>
                <w:sz w:val="24"/>
                <w:szCs w:val="24"/>
              </w:rPr>
            </w:pPr>
            <w:r w:rsidRPr="0097276E">
              <w:rPr>
                <w:b w:val="0"/>
                <w:sz w:val="24"/>
                <w:szCs w:val="24"/>
              </w:rPr>
              <w:t>-</w:t>
            </w:r>
          </w:p>
        </w:tc>
        <w:tc>
          <w:tcPr>
            <w:tcW w:w="5613" w:type="dxa"/>
          </w:tcPr>
          <w:p w:rsidR="0097276E" w:rsidRPr="0097276E" w:rsidRDefault="00B75B58" w:rsidP="0097276E">
            <w:pPr>
              <w:pStyle w:val="ConsPlusTitle"/>
              <w:jc w:val="both"/>
              <w:outlineLvl w:val="1"/>
              <w:rPr>
                <w:b w:val="0"/>
                <w:sz w:val="24"/>
                <w:szCs w:val="24"/>
              </w:rPr>
            </w:pPr>
            <w:hyperlink w:anchor="Par206" w:history="1">
              <w:r w:rsidR="0097276E" w:rsidRPr="0097276E">
                <w:rPr>
                  <w:b w:val="0"/>
                  <w:sz w:val="24"/>
                  <w:szCs w:val="24"/>
                </w:rPr>
                <w:t>подпрограмма 1</w:t>
              </w:r>
            </w:hyperlink>
            <w:r w:rsidR="0097276E" w:rsidRPr="0097276E">
              <w:rPr>
                <w:b w:val="0"/>
                <w:sz w:val="24"/>
                <w:szCs w:val="24"/>
              </w:rPr>
              <w:t xml:space="preserve"> "Развитие русского языка";</w:t>
            </w:r>
          </w:p>
          <w:p w:rsidR="0097276E" w:rsidRPr="0097276E" w:rsidRDefault="00B75B58" w:rsidP="0097276E">
            <w:pPr>
              <w:pStyle w:val="ConsPlusTitle"/>
              <w:jc w:val="both"/>
              <w:outlineLvl w:val="1"/>
              <w:rPr>
                <w:b w:val="0"/>
                <w:sz w:val="24"/>
                <w:szCs w:val="24"/>
              </w:rPr>
            </w:pPr>
            <w:hyperlink w:anchor="Par317" w:history="1">
              <w:r w:rsidR="0097276E" w:rsidRPr="0097276E">
                <w:rPr>
                  <w:b w:val="0"/>
                  <w:sz w:val="24"/>
                  <w:szCs w:val="24"/>
                </w:rPr>
                <w:t>подпрограмма 2</w:t>
              </w:r>
            </w:hyperlink>
            <w:r w:rsidR="0097276E" w:rsidRPr="0097276E">
              <w:rPr>
                <w:b w:val="0"/>
                <w:sz w:val="24"/>
                <w:szCs w:val="24"/>
              </w:rPr>
              <w:t xml:space="preserve"> "Развитие тувинского языка"</w:t>
            </w:r>
          </w:p>
        </w:tc>
      </w:tr>
      <w:tr w:rsidR="0097276E" w:rsidRPr="0097276E" w:rsidTr="00406799">
        <w:tc>
          <w:tcPr>
            <w:tcW w:w="3118" w:type="dxa"/>
          </w:tcPr>
          <w:p w:rsidR="0097276E" w:rsidRPr="0097276E" w:rsidRDefault="0097276E" w:rsidP="0097276E">
            <w:pPr>
              <w:pStyle w:val="ConsPlusTitle"/>
              <w:jc w:val="both"/>
              <w:outlineLvl w:val="1"/>
              <w:rPr>
                <w:b w:val="0"/>
                <w:sz w:val="24"/>
                <w:szCs w:val="24"/>
              </w:rPr>
            </w:pPr>
            <w:r w:rsidRPr="0097276E">
              <w:rPr>
                <w:b w:val="0"/>
                <w:sz w:val="24"/>
                <w:szCs w:val="24"/>
              </w:rPr>
              <w:t>Объемы финансового обеспечения за счет всех источников за весь период реализации</w:t>
            </w:r>
          </w:p>
        </w:tc>
        <w:tc>
          <w:tcPr>
            <w:tcW w:w="340" w:type="dxa"/>
          </w:tcPr>
          <w:p w:rsidR="0097276E" w:rsidRPr="0097276E" w:rsidRDefault="0097276E" w:rsidP="0097276E">
            <w:pPr>
              <w:pStyle w:val="ConsPlusTitle"/>
              <w:jc w:val="both"/>
              <w:outlineLvl w:val="1"/>
              <w:rPr>
                <w:b w:val="0"/>
                <w:sz w:val="24"/>
                <w:szCs w:val="24"/>
              </w:rPr>
            </w:pPr>
            <w:r w:rsidRPr="0097276E">
              <w:rPr>
                <w:b w:val="0"/>
                <w:sz w:val="24"/>
                <w:szCs w:val="24"/>
              </w:rPr>
              <w:t>-</w:t>
            </w:r>
          </w:p>
        </w:tc>
        <w:tc>
          <w:tcPr>
            <w:tcW w:w="5613" w:type="dxa"/>
          </w:tcPr>
          <w:p w:rsidR="0097276E" w:rsidRPr="0097276E" w:rsidRDefault="0097276E" w:rsidP="0097276E">
            <w:pPr>
              <w:pStyle w:val="ConsPlusTitle"/>
              <w:jc w:val="both"/>
              <w:outlineLvl w:val="1"/>
              <w:rPr>
                <w:b w:val="0"/>
                <w:sz w:val="24"/>
                <w:szCs w:val="24"/>
              </w:rPr>
            </w:pPr>
            <w:r w:rsidRPr="0097276E">
              <w:rPr>
                <w:b w:val="0"/>
                <w:sz w:val="24"/>
                <w:szCs w:val="24"/>
              </w:rPr>
              <w:t>общий объем финансирования мероприятий Программы за счет средств республиканского бюджета Республики Тыва составит 216649,5 тыс. рублей, в том числе по годам:</w:t>
            </w:r>
          </w:p>
          <w:p w:rsidR="0097276E" w:rsidRPr="0097276E" w:rsidRDefault="0097276E" w:rsidP="0097276E">
            <w:pPr>
              <w:pStyle w:val="ConsPlusTitle"/>
              <w:jc w:val="both"/>
              <w:outlineLvl w:val="1"/>
              <w:rPr>
                <w:b w:val="0"/>
                <w:sz w:val="24"/>
                <w:szCs w:val="24"/>
              </w:rPr>
            </w:pPr>
            <w:r w:rsidRPr="0097276E">
              <w:rPr>
                <w:b w:val="0"/>
                <w:sz w:val="24"/>
                <w:szCs w:val="24"/>
              </w:rPr>
              <w:t>в 2024 г. - 6632,0 тыс. рублей;</w:t>
            </w:r>
          </w:p>
          <w:p w:rsidR="0097276E" w:rsidRPr="0097276E" w:rsidRDefault="0097276E" w:rsidP="0097276E">
            <w:pPr>
              <w:pStyle w:val="ConsPlusTitle"/>
              <w:jc w:val="both"/>
              <w:outlineLvl w:val="1"/>
              <w:rPr>
                <w:b w:val="0"/>
                <w:sz w:val="24"/>
                <w:szCs w:val="24"/>
              </w:rPr>
            </w:pPr>
            <w:r w:rsidRPr="0097276E">
              <w:rPr>
                <w:b w:val="0"/>
                <w:sz w:val="24"/>
                <w:szCs w:val="24"/>
              </w:rPr>
              <w:t>в 2025 г. - 286,8 тыс. рублей;</w:t>
            </w:r>
          </w:p>
          <w:p w:rsidR="0097276E" w:rsidRPr="0097276E" w:rsidRDefault="0097276E" w:rsidP="0097276E">
            <w:pPr>
              <w:pStyle w:val="ConsPlusTitle"/>
              <w:jc w:val="both"/>
              <w:outlineLvl w:val="1"/>
              <w:rPr>
                <w:b w:val="0"/>
                <w:sz w:val="24"/>
                <w:szCs w:val="24"/>
              </w:rPr>
            </w:pPr>
            <w:r w:rsidRPr="0097276E">
              <w:rPr>
                <w:b w:val="0"/>
                <w:sz w:val="24"/>
                <w:szCs w:val="24"/>
              </w:rPr>
              <w:t>в 2026 г. - 274,5 тыс. рублей;</w:t>
            </w:r>
          </w:p>
          <w:p w:rsidR="0097276E" w:rsidRPr="0097276E" w:rsidRDefault="0097276E" w:rsidP="0097276E">
            <w:pPr>
              <w:pStyle w:val="ConsPlusTitle"/>
              <w:jc w:val="both"/>
              <w:outlineLvl w:val="1"/>
              <w:rPr>
                <w:b w:val="0"/>
                <w:sz w:val="24"/>
                <w:szCs w:val="24"/>
              </w:rPr>
            </w:pPr>
            <w:r w:rsidRPr="0097276E">
              <w:rPr>
                <w:b w:val="0"/>
                <w:sz w:val="24"/>
                <w:szCs w:val="24"/>
              </w:rPr>
              <w:t>в 2027 г. - 39697,8 тыс. рублей;</w:t>
            </w:r>
          </w:p>
          <w:p w:rsidR="0097276E" w:rsidRPr="0097276E" w:rsidRDefault="0097276E" w:rsidP="0097276E">
            <w:pPr>
              <w:pStyle w:val="ConsPlusTitle"/>
              <w:jc w:val="both"/>
              <w:outlineLvl w:val="1"/>
              <w:rPr>
                <w:b w:val="0"/>
                <w:sz w:val="24"/>
                <w:szCs w:val="24"/>
              </w:rPr>
            </w:pPr>
            <w:r w:rsidRPr="0097276E">
              <w:rPr>
                <w:b w:val="0"/>
                <w:sz w:val="24"/>
                <w:szCs w:val="24"/>
              </w:rPr>
              <w:t>в 2028 г. - 56252,8 тыс. рублей;</w:t>
            </w:r>
          </w:p>
          <w:p w:rsidR="0097276E" w:rsidRPr="0097276E" w:rsidRDefault="0097276E" w:rsidP="0097276E">
            <w:pPr>
              <w:pStyle w:val="ConsPlusTitle"/>
              <w:jc w:val="both"/>
              <w:outlineLvl w:val="1"/>
              <w:rPr>
                <w:b w:val="0"/>
                <w:sz w:val="24"/>
                <w:szCs w:val="24"/>
              </w:rPr>
            </w:pPr>
            <w:r w:rsidRPr="0097276E">
              <w:rPr>
                <w:b w:val="0"/>
                <w:sz w:val="24"/>
                <w:szCs w:val="24"/>
              </w:rPr>
              <w:t>в 2029 г. - 56252,8 тыс. рублей;</w:t>
            </w:r>
          </w:p>
          <w:p w:rsidR="0097276E" w:rsidRPr="0097276E" w:rsidRDefault="0097276E" w:rsidP="0097276E">
            <w:pPr>
              <w:pStyle w:val="ConsPlusTitle"/>
              <w:jc w:val="both"/>
              <w:outlineLvl w:val="1"/>
              <w:rPr>
                <w:b w:val="0"/>
                <w:sz w:val="24"/>
                <w:szCs w:val="24"/>
              </w:rPr>
            </w:pPr>
            <w:r w:rsidRPr="0097276E">
              <w:rPr>
                <w:b w:val="0"/>
                <w:sz w:val="24"/>
                <w:szCs w:val="24"/>
              </w:rPr>
              <w:t>в 2030 г. - 57252,8 тыс. рублей</w:t>
            </w:r>
          </w:p>
        </w:tc>
      </w:tr>
      <w:tr w:rsidR="0097276E" w:rsidRPr="0097276E" w:rsidTr="00406799">
        <w:tc>
          <w:tcPr>
            <w:tcW w:w="9071" w:type="dxa"/>
            <w:gridSpan w:val="3"/>
          </w:tcPr>
          <w:p w:rsidR="0097276E" w:rsidRPr="0097276E" w:rsidRDefault="0097276E" w:rsidP="0097276E">
            <w:pPr>
              <w:pStyle w:val="ConsPlusTitle"/>
              <w:jc w:val="both"/>
              <w:outlineLvl w:val="1"/>
              <w:rPr>
                <w:b w:val="0"/>
                <w:sz w:val="24"/>
                <w:szCs w:val="24"/>
              </w:rPr>
            </w:pPr>
            <w:r w:rsidRPr="0097276E">
              <w:rPr>
                <w:b w:val="0"/>
                <w:sz w:val="24"/>
                <w:szCs w:val="24"/>
              </w:rPr>
              <w:t xml:space="preserve">(позиция в ред. </w:t>
            </w:r>
            <w:hyperlink r:id="rId6" w:history="1">
              <w:r w:rsidRPr="0097276E">
                <w:rPr>
                  <w:b w:val="0"/>
                  <w:sz w:val="24"/>
                  <w:szCs w:val="24"/>
                </w:rPr>
                <w:t>Постановления</w:t>
              </w:r>
            </w:hyperlink>
            <w:r w:rsidRPr="0097276E">
              <w:rPr>
                <w:b w:val="0"/>
                <w:sz w:val="24"/>
                <w:szCs w:val="24"/>
              </w:rPr>
              <w:t xml:space="preserve"> Правительства РТ от 21.05.2024 N 241)</w:t>
            </w:r>
          </w:p>
        </w:tc>
      </w:tr>
      <w:tr w:rsidR="0097276E" w:rsidRPr="0097276E" w:rsidTr="00406799">
        <w:tc>
          <w:tcPr>
            <w:tcW w:w="3118" w:type="dxa"/>
          </w:tcPr>
          <w:p w:rsidR="0097276E" w:rsidRPr="0097276E" w:rsidRDefault="0097276E" w:rsidP="0097276E">
            <w:pPr>
              <w:pStyle w:val="ConsPlusTitle"/>
              <w:jc w:val="both"/>
              <w:outlineLvl w:val="1"/>
              <w:rPr>
                <w:b w:val="0"/>
                <w:sz w:val="24"/>
                <w:szCs w:val="24"/>
              </w:rPr>
            </w:pPr>
            <w:r w:rsidRPr="0097276E">
              <w:rPr>
                <w:b w:val="0"/>
                <w:sz w:val="24"/>
                <w:szCs w:val="24"/>
              </w:rPr>
              <w:t>Связь с национальными целями развития Российской Федерации/государственной программой Российской Федерации/государственной программой</w:t>
            </w:r>
          </w:p>
        </w:tc>
        <w:tc>
          <w:tcPr>
            <w:tcW w:w="340" w:type="dxa"/>
          </w:tcPr>
          <w:p w:rsidR="0097276E" w:rsidRPr="0097276E" w:rsidRDefault="0097276E" w:rsidP="0097276E">
            <w:pPr>
              <w:pStyle w:val="ConsPlusTitle"/>
              <w:jc w:val="both"/>
              <w:outlineLvl w:val="1"/>
              <w:rPr>
                <w:b w:val="0"/>
                <w:sz w:val="24"/>
                <w:szCs w:val="24"/>
              </w:rPr>
            </w:pPr>
            <w:r w:rsidRPr="0097276E">
              <w:rPr>
                <w:b w:val="0"/>
                <w:sz w:val="24"/>
                <w:szCs w:val="24"/>
              </w:rPr>
              <w:t>-</w:t>
            </w:r>
          </w:p>
        </w:tc>
        <w:tc>
          <w:tcPr>
            <w:tcW w:w="5613" w:type="dxa"/>
          </w:tcPr>
          <w:p w:rsidR="0097276E" w:rsidRPr="0097276E" w:rsidRDefault="0097276E" w:rsidP="0097276E">
            <w:pPr>
              <w:pStyle w:val="ConsPlusTitle"/>
              <w:jc w:val="both"/>
              <w:outlineLvl w:val="1"/>
              <w:rPr>
                <w:b w:val="0"/>
                <w:sz w:val="24"/>
                <w:szCs w:val="24"/>
              </w:rPr>
            </w:pPr>
            <w:proofErr w:type="gramStart"/>
            <w:r w:rsidRPr="0097276E">
              <w:rPr>
                <w:b w:val="0"/>
                <w:sz w:val="24"/>
                <w:szCs w:val="24"/>
              </w:rPr>
              <w:t xml:space="preserve">цель и задачи Программы соответствуют целям и задачам </w:t>
            </w:r>
            <w:hyperlink r:id="rId7" w:history="1">
              <w:r w:rsidRPr="0097276E">
                <w:rPr>
                  <w:b w:val="0"/>
                  <w:sz w:val="24"/>
                  <w:szCs w:val="24"/>
                </w:rPr>
                <w:t>Стратегии</w:t>
              </w:r>
            </w:hyperlink>
            <w:r w:rsidRPr="0097276E">
              <w:rPr>
                <w:b w:val="0"/>
                <w:sz w:val="24"/>
                <w:szCs w:val="24"/>
              </w:rPr>
              <w:t xml:space="preserve"> государственной национальной политики Российской Федерации на период до 2025 года, утвержденной Указом Президента Российской Федерации от 19 декабря 2012 г. N 1666, в части сохранения и поддержки этнокультурного и языкового многообразия Российской Федерации, а также целям и задачам приоритетного национального </w:t>
            </w:r>
            <w:hyperlink r:id="rId8" w:history="1">
              <w:r w:rsidRPr="0097276E">
                <w:rPr>
                  <w:b w:val="0"/>
                  <w:sz w:val="24"/>
                  <w:szCs w:val="24"/>
                </w:rPr>
                <w:t>проекта</w:t>
              </w:r>
            </w:hyperlink>
            <w:r w:rsidRPr="0097276E">
              <w:rPr>
                <w:b w:val="0"/>
                <w:sz w:val="24"/>
                <w:szCs w:val="24"/>
              </w:rPr>
              <w:t xml:space="preserve"> Российской Федерации "Образование" в части стимулирования инноваций в сфере образования</w:t>
            </w:r>
            <w:proofErr w:type="gramEnd"/>
            <w:r w:rsidRPr="0097276E">
              <w:rPr>
                <w:b w:val="0"/>
                <w:sz w:val="24"/>
                <w:szCs w:val="24"/>
              </w:rPr>
              <w:t xml:space="preserve">, поддержки талантливой молодежи, поощрения лучших учителей и учащихся, внедрения современных образовательных технологий, а также ведомственной целевой </w:t>
            </w:r>
            <w:hyperlink r:id="rId9" w:history="1">
              <w:r w:rsidRPr="0097276E">
                <w:rPr>
                  <w:b w:val="0"/>
                  <w:sz w:val="24"/>
                  <w:szCs w:val="24"/>
                </w:rPr>
                <w:t>программы</w:t>
              </w:r>
            </w:hyperlink>
            <w:r w:rsidRPr="0097276E">
              <w:rPr>
                <w:b w:val="0"/>
                <w:sz w:val="24"/>
                <w:szCs w:val="24"/>
              </w:rPr>
              <w:t xml:space="preserve"> "Научно-методическое, методического и кадровое обеспечение обучения русскому языку и языкам народов Российской Федерации" на 2019 - 2025 годы (распоряжение Министерства просвещения Российской Федерации от 16 мая 2019 г. N Р-60)</w:t>
            </w:r>
            <w:r w:rsidR="00B75B58">
              <w:rPr>
                <w:b w:val="0"/>
                <w:sz w:val="24"/>
                <w:szCs w:val="24"/>
              </w:rPr>
              <w:t>.</w:t>
            </w:r>
            <w:bookmarkStart w:id="0" w:name="_GoBack"/>
            <w:bookmarkEnd w:id="0"/>
          </w:p>
        </w:tc>
      </w:tr>
    </w:tbl>
    <w:p w:rsidR="00BD1621" w:rsidRDefault="00BD1621" w:rsidP="0097276E">
      <w:pPr>
        <w:jc w:val="both"/>
      </w:pPr>
    </w:p>
    <w:sectPr w:rsidR="00BD1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76E"/>
    <w:rsid w:val="0097276E"/>
    <w:rsid w:val="00B75B58"/>
    <w:rsid w:val="00BD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76E"/>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97276E"/>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76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276E"/>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97276E"/>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9308" TargetMode="External"/><Relationship Id="rId3" Type="http://schemas.openxmlformats.org/officeDocument/2006/relationships/settings" Target="settings.xml"/><Relationship Id="rId7" Type="http://schemas.openxmlformats.org/officeDocument/2006/relationships/hyperlink" Target="https://login.consultant.ru/link/?req=doc&amp;base=LAW&amp;n=467303&amp;dst=1002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LAW434&amp;n=42446&amp;dst=100008" TargetMode="External"/><Relationship Id="rId11" Type="http://schemas.openxmlformats.org/officeDocument/2006/relationships/theme" Target="theme/theme1.xml"/><Relationship Id="rId5" Type="http://schemas.openxmlformats.org/officeDocument/2006/relationships/hyperlink" Target="https://login.consultant.ru/link/?req=doc&amp;base=RLAW434&amp;n=42446&amp;dst=100007"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6191&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Анчымаа Долаана Тимуровна</dc:creator>
  <cp:lastModifiedBy>Анчымаа Долаана Тимуровна</cp:lastModifiedBy>
  <cp:revision>2</cp:revision>
  <dcterms:created xsi:type="dcterms:W3CDTF">2024-10-13T07:24:00Z</dcterms:created>
  <dcterms:modified xsi:type="dcterms:W3CDTF">2024-10-27T04:14:00Z</dcterms:modified>
</cp:coreProperties>
</file>