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22" w:rsidRPr="00A911A1" w:rsidRDefault="000E4222" w:rsidP="00A911A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11A1">
        <w:rPr>
          <w:rFonts w:ascii="Times New Roman" w:hAnsi="Times New Roman" w:cs="Times New Roman"/>
          <w:sz w:val="24"/>
          <w:szCs w:val="24"/>
        </w:rPr>
        <w:t>ПАСПОРТ</w:t>
      </w:r>
    </w:p>
    <w:p w:rsidR="000E4222" w:rsidRPr="00A911A1" w:rsidRDefault="000E42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1A1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0E4222" w:rsidRPr="00A911A1" w:rsidRDefault="000E42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1A1">
        <w:rPr>
          <w:rFonts w:ascii="Times New Roman" w:hAnsi="Times New Roman" w:cs="Times New Roman"/>
          <w:sz w:val="24"/>
          <w:szCs w:val="24"/>
        </w:rPr>
        <w:t xml:space="preserve">"Развитие земельно-имущественных отношений </w:t>
      </w:r>
      <w:proofErr w:type="gramStart"/>
      <w:r w:rsidRPr="00A911A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E4222" w:rsidRPr="00A911A1" w:rsidRDefault="000E42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1A1">
        <w:rPr>
          <w:rFonts w:ascii="Times New Roman" w:hAnsi="Times New Roman" w:cs="Times New Roman"/>
          <w:sz w:val="24"/>
          <w:szCs w:val="24"/>
        </w:rPr>
        <w:t>территории Республики Тыва на 2014 - 2022 годы"</w:t>
      </w:r>
    </w:p>
    <w:p w:rsidR="000E4222" w:rsidRPr="00A911A1" w:rsidRDefault="000E42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222" w:rsidRPr="00A911A1" w:rsidRDefault="000E42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911A1">
        <w:rPr>
          <w:rFonts w:ascii="Times New Roman" w:hAnsi="Times New Roman" w:cs="Times New Roman"/>
          <w:sz w:val="24"/>
          <w:szCs w:val="24"/>
        </w:rPr>
        <w:t>(в ред. постановлений Правительства РТ</w:t>
      </w:r>
      <w:proofErr w:type="gramEnd"/>
    </w:p>
    <w:p w:rsidR="000E4222" w:rsidRPr="00A911A1" w:rsidRDefault="000E42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11A1">
        <w:rPr>
          <w:rFonts w:ascii="Times New Roman" w:hAnsi="Times New Roman" w:cs="Times New Roman"/>
          <w:sz w:val="24"/>
          <w:szCs w:val="24"/>
        </w:rPr>
        <w:t xml:space="preserve">от 12.02.2015 </w:t>
      </w:r>
      <w:hyperlink r:id="rId5" w:history="1">
        <w:r w:rsidRPr="00A911A1">
          <w:rPr>
            <w:rFonts w:ascii="Times New Roman" w:hAnsi="Times New Roman" w:cs="Times New Roman"/>
            <w:color w:val="0000FF"/>
            <w:sz w:val="24"/>
            <w:szCs w:val="24"/>
          </w:rPr>
          <w:t>N 58</w:t>
        </w:r>
      </w:hyperlink>
      <w:r w:rsidRPr="00A911A1">
        <w:rPr>
          <w:rFonts w:ascii="Times New Roman" w:hAnsi="Times New Roman" w:cs="Times New Roman"/>
          <w:sz w:val="24"/>
          <w:szCs w:val="24"/>
        </w:rPr>
        <w:t xml:space="preserve">, от 18.11.2019 </w:t>
      </w:r>
      <w:hyperlink r:id="rId6" w:history="1">
        <w:r w:rsidRPr="00A911A1">
          <w:rPr>
            <w:rFonts w:ascii="Times New Roman" w:hAnsi="Times New Roman" w:cs="Times New Roman"/>
            <w:color w:val="0000FF"/>
            <w:sz w:val="24"/>
            <w:szCs w:val="24"/>
          </w:rPr>
          <w:t>N 538</w:t>
        </w:r>
      </w:hyperlink>
      <w:r w:rsidRPr="00A911A1">
        <w:rPr>
          <w:rFonts w:ascii="Times New Roman" w:hAnsi="Times New Roman" w:cs="Times New Roman"/>
          <w:sz w:val="24"/>
          <w:szCs w:val="24"/>
        </w:rPr>
        <w:t>)</w:t>
      </w:r>
    </w:p>
    <w:p w:rsidR="000E4222" w:rsidRPr="00A911A1" w:rsidRDefault="000E42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556"/>
      </w:tblGrid>
      <w:tr w:rsidR="000E4222" w:rsidRPr="00A911A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</w:t>
            </w:r>
            <w:bookmarkStart w:id="0" w:name="_GoBack"/>
            <w:bookmarkEnd w:id="0"/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0E4222" w:rsidRPr="00A911A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0E4222" w:rsidRPr="00A911A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землей и иной недвижимостью, находящейся в государственной и муниципальной собственности</w:t>
            </w:r>
          </w:p>
        </w:tc>
      </w:tr>
      <w:tr w:rsidR="000E4222" w:rsidRPr="00A911A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эффективного использования и вовлечения в хозяйственный оборот земельных участков и иной недвижимости;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увеличение совокупных поступлений в консолидированный бюджет Республики Тыва от земельного налога, доходов от аренды и продажи земельных участков</w:t>
            </w:r>
          </w:p>
        </w:tc>
      </w:tr>
      <w:tr w:rsidR="000E4222" w:rsidRPr="00A911A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совокупные поступления в консолидированный бюджет Республики Тыва от земельного налога, доходов от аренды и продажи земельных участков (базовое значение индикатора в 2012 году - 172,2 млн. рублей):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2014 году - 181,8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2015 году - 196,2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2016 году - 211,9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2017 году - 205,3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2018 году - 230,0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2019 году - 240,0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2020 году - 203,7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2021 году - 206,9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2022 году - 208,3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доля границ между субъектами Российской Федерации и муниципальными образованиями, по которым описаны границы и данные внесены в Единый государственный реестр недвижимости: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2014 году - 47,0 процентов;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2017 году - 70,5 процента;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2021 году - 100 процента;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прошедших актуализацию государственной кадастровой оценки земель: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2015 году - 8993 ед.;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2016 году - 646 ед.;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2017 году - 84625 ед.;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году - 1393 ед.;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2021 году - 115960 ед.;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2022 году - 120167 ед.;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 в кадастровых кварталах, в отношении которых проведены комплексные кадастровые работы: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2019 году - 3712 ед.;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2020 году - 10400 ед.;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2021 году - 8089 ед.;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2022 году - 5743 ед.;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земельных участков, государственная собственность на которые не разграничена на территории г. Кызыла и учтенных в ЕГРН с границами: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2019 году - 400 га;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2020 году - 400 га;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2021 году - 11000 га;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в 2022 году - 700 га</w:t>
            </w:r>
          </w:p>
        </w:tc>
      </w:tr>
      <w:tr w:rsidR="000E4222" w:rsidRPr="00A911A1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23.03.2021 </w:t>
            </w:r>
            <w:hyperlink r:id="rId7" w:history="1">
              <w:r w:rsidRPr="00A911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</w:t>
              </w:r>
            </w:hyperlink>
            <w:r w:rsidRPr="00A911A1">
              <w:rPr>
                <w:rFonts w:ascii="Times New Roman" w:hAnsi="Times New Roman" w:cs="Times New Roman"/>
                <w:sz w:val="24"/>
                <w:szCs w:val="24"/>
              </w:rPr>
              <w:t xml:space="preserve">, от 30.06.2021 </w:t>
            </w:r>
            <w:hyperlink r:id="rId8" w:history="1">
              <w:r w:rsidRPr="00A911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307</w:t>
              </w:r>
            </w:hyperlink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4222" w:rsidRPr="00A911A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2014 - 2022 годы</w:t>
            </w:r>
          </w:p>
        </w:tc>
      </w:tr>
      <w:tr w:rsidR="000E4222" w:rsidRPr="00A911A1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" w:history="1">
              <w:r w:rsidRPr="00A911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911A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18.11.2019 N 538)</w:t>
            </w:r>
          </w:p>
        </w:tc>
      </w:tr>
      <w:tr w:rsidR="000E4222" w:rsidRPr="00A911A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167,7007 млн. рублей, в том числе: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2015 г. - 1,140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2016 г. - 0,750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2017 г. - 41,851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2018 г. - 21,2118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2019 г. - 15,4067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2020 г. - 32,0478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2021 г. - 30,8563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2022 г. - 24,4381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из них из республиканского бюджета Республики Тыва: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2015 г. - 1,140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2016 г. - 0,750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2017 г. - 4,019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2018 г. - 5,5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2019 г. - 7,0167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2020 г. - 10,6078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2021 г. - 15,027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2022 г. - 13,4126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бюджета: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2017 г. - 37,831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2018 г. - 15,7118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2019 г. - 8,390 млн. рублей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2020 г. - 21,440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2021 г. - 15,8293 млн. рублей;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2022 г. - 11,0255 млн. рублей</w:t>
            </w:r>
          </w:p>
        </w:tc>
      </w:tr>
      <w:tr w:rsidR="000E4222" w:rsidRPr="00A911A1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18.11.2019 </w:t>
            </w:r>
            <w:hyperlink r:id="rId10" w:history="1">
              <w:r w:rsidRPr="00A911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538</w:t>
              </w:r>
            </w:hyperlink>
            <w:r w:rsidRPr="00A911A1">
              <w:rPr>
                <w:rFonts w:ascii="Times New Roman" w:hAnsi="Times New Roman" w:cs="Times New Roman"/>
                <w:sz w:val="24"/>
                <w:szCs w:val="24"/>
              </w:rPr>
              <w:t xml:space="preserve">, от 24.03.2020 </w:t>
            </w:r>
            <w:hyperlink r:id="rId11" w:history="1">
              <w:r w:rsidRPr="00A911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107</w:t>
              </w:r>
            </w:hyperlink>
            <w:r w:rsidRPr="00A911A1">
              <w:rPr>
                <w:rFonts w:ascii="Times New Roman" w:hAnsi="Times New Roman" w:cs="Times New Roman"/>
                <w:sz w:val="24"/>
                <w:szCs w:val="24"/>
              </w:rPr>
              <w:t xml:space="preserve">, от 25.06.2020 </w:t>
            </w:r>
            <w:hyperlink r:id="rId12" w:history="1">
              <w:r w:rsidRPr="00A911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288</w:t>
              </w:r>
            </w:hyperlink>
            <w:r w:rsidRPr="00A911A1">
              <w:rPr>
                <w:rFonts w:ascii="Times New Roman" w:hAnsi="Times New Roman" w:cs="Times New Roman"/>
                <w:sz w:val="24"/>
                <w:szCs w:val="24"/>
              </w:rPr>
              <w:t xml:space="preserve">, от 15.09.2020 </w:t>
            </w:r>
            <w:hyperlink r:id="rId13" w:history="1">
              <w:r w:rsidRPr="00A911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444</w:t>
              </w:r>
            </w:hyperlink>
            <w:r w:rsidRPr="00A91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911A1">
              <w:rPr>
                <w:rFonts w:ascii="Times New Roman" w:hAnsi="Times New Roman" w:cs="Times New Roman"/>
                <w:sz w:val="24"/>
                <w:szCs w:val="24"/>
              </w:rPr>
              <w:t xml:space="preserve"> 23.03.2021 </w:t>
            </w:r>
            <w:hyperlink r:id="rId14" w:history="1">
              <w:r w:rsidRPr="00A911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</w:t>
              </w:r>
            </w:hyperlink>
            <w:r w:rsidRPr="00A911A1">
              <w:rPr>
                <w:rFonts w:ascii="Times New Roman" w:hAnsi="Times New Roman" w:cs="Times New Roman"/>
                <w:sz w:val="24"/>
                <w:szCs w:val="24"/>
              </w:rPr>
              <w:t xml:space="preserve">, от 30.06.2021 </w:t>
            </w:r>
            <w:hyperlink r:id="rId15" w:history="1">
              <w:r w:rsidRPr="00A911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307</w:t>
              </w:r>
            </w:hyperlink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4222" w:rsidRPr="00A911A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увеличение совокупных поступлений в консолидированный бюджет Республики Тыва от земельного налога, доходов от аренды и продажи земельных участков на 67,8 процента;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описание границ 70,5 процентов муниципальных образований с внесением данных о границах в государственный кадастр недвижимости;</w:t>
            </w:r>
          </w:p>
          <w:p w:rsidR="000E4222" w:rsidRPr="00A911A1" w:rsidRDefault="000E4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1">
              <w:rPr>
                <w:rFonts w:ascii="Times New Roman" w:hAnsi="Times New Roman" w:cs="Times New Roman"/>
                <w:sz w:val="24"/>
                <w:szCs w:val="24"/>
              </w:rPr>
              <w:t>актуализация государственной кадастровой оценки 100 процентов земельных участков, требующих актуализации.</w:t>
            </w:r>
          </w:p>
        </w:tc>
      </w:tr>
    </w:tbl>
    <w:p w:rsidR="00E6109B" w:rsidRPr="00A911A1" w:rsidRDefault="00E6109B">
      <w:pPr>
        <w:rPr>
          <w:rFonts w:ascii="Times New Roman" w:hAnsi="Times New Roman" w:cs="Times New Roman"/>
          <w:sz w:val="24"/>
          <w:szCs w:val="24"/>
        </w:rPr>
      </w:pPr>
    </w:p>
    <w:p w:rsidR="000E4222" w:rsidRPr="00A911A1" w:rsidRDefault="000E4222">
      <w:pPr>
        <w:rPr>
          <w:rFonts w:ascii="Times New Roman" w:hAnsi="Times New Roman" w:cs="Times New Roman"/>
          <w:sz w:val="24"/>
          <w:szCs w:val="24"/>
        </w:rPr>
      </w:pPr>
    </w:p>
    <w:sectPr w:rsidR="000E4222" w:rsidRPr="00A911A1" w:rsidSect="000F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22"/>
    <w:rsid w:val="000E4222"/>
    <w:rsid w:val="00576680"/>
    <w:rsid w:val="00A911A1"/>
    <w:rsid w:val="00E6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085ACCD8F2A5FB853AF7334E07B8F7B6AEB8D9476DE4C30D03BC470CBE0331C4FE07C6D9582B1B484990A9767919723E0061D34521B1D9383E0u9nAJ" TargetMode="External"/><Relationship Id="rId13" Type="http://schemas.openxmlformats.org/officeDocument/2006/relationships/hyperlink" Target="consultantplus://offline/ref=313085ACCD8F2A5FB853AF7334E07B8F7B6AEB8D9470DE4637D03BC470CBE0331C4FE07C6D9582B1B484990B9767919723E0061D34521B1D9383E0u9n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3085ACCD8F2A5FB853AF7334E07B8F7B6AEB8D9476D84937D03BC470CBE0331C4FE07C6D9582B1B484990A9767919723E0061D34521B1D9383E0u9nAJ" TargetMode="External"/><Relationship Id="rId12" Type="http://schemas.openxmlformats.org/officeDocument/2006/relationships/hyperlink" Target="consultantplus://offline/ref=313085ACCD8F2A5FB853AF7334E07B8F7B6AEB8D9470D94730D03BC470CBE0331C4FE07C6D9582B1B484980C9767919723E0061D34521B1D9383E0u9nA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3085ACCD8F2A5FB853AF7334E07B8F7B6AEB8D9472D04D37D03BC470CBE0331C4FE07C6D9582B1B484980D9767919723E0061D34521B1D9383E0u9nAJ" TargetMode="External"/><Relationship Id="rId11" Type="http://schemas.openxmlformats.org/officeDocument/2006/relationships/hyperlink" Target="consultantplus://offline/ref=313085ACCD8F2A5FB853AF7334E07B8F7B6AEB8D9473DD4E3CD03BC470CBE0331C4FE07C6D9582B1B484990B9767919723E0061D34521B1D9383E0u9nAJ" TargetMode="External"/><Relationship Id="rId5" Type="http://schemas.openxmlformats.org/officeDocument/2006/relationships/hyperlink" Target="consultantplus://offline/ref=313085ACCD8F2A5FB853AF7334E07B8F7B6AEB8D9573DB4A31D03BC470CBE0331C4FE07C6D9582B1B484980C9767919723E0061D34521B1D9383E0u9nAJ" TargetMode="External"/><Relationship Id="rId15" Type="http://schemas.openxmlformats.org/officeDocument/2006/relationships/hyperlink" Target="consultantplus://offline/ref=313085ACCD8F2A5FB853AF7334E07B8F7B6AEB8D9476DE4C30D03BC470CBE0331C4FE07C6D9582B1B48499059767919723E0061D34521B1D9383E0u9nAJ" TargetMode="External"/><Relationship Id="rId10" Type="http://schemas.openxmlformats.org/officeDocument/2006/relationships/hyperlink" Target="consultantplus://offline/ref=313085ACCD8F2A5FB853AF7334E07B8F7B6AEB8D9472D04D37D03BC470CBE0331C4FE07C6D9582B1B484980A9767919723E0061D34521B1D9383E0u9n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3085ACCD8F2A5FB853AF7334E07B8F7B6AEB8D9472D04D37D03BC470CBE0331C4FE07C6D9582B1B484980B9767919723E0061D34521B1D9383E0u9nAJ" TargetMode="External"/><Relationship Id="rId14" Type="http://schemas.openxmlformats.org/officeDocument/2006/relationships/hyperlink" Target="consultantplus://offline/ref=313085ACCD8F2A5FB853AF7334E07B8F7B6AEB8D9476D84937D03BC470CBE0331C4FE07C6D9582B1B484980C9767919723E0061D34521B1D9383E0u9n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 Бурбу Юрьевич</dc:creator>
  <cp:lastModifiedBy>Сарыглар Шончалай Кимовна</cp:lastModifiedBy>
  <cp:revision>3</cp:revision>
  <cp:lastPrinted>2021-10-29T09:40:00Z</cp:lastPrinted>
  <dcterms:created xsi:type="dcterms:W3CDTF">2021-10-29T09:47:00Z</dcterms:created>
  <dcterms:modified xsi:type="dcterms:W3CDTF">2021-10-30T05:00:00Z</dcterms:modified>
</cp:coreProperties>
</file>