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0D" w:rsidRPr="000C69AB" w:rsidRDefault="00A2760D" w:rsidP="000C69A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69AB">
        <w:rPr>
          <w:rFonts w:ascii="Times New Roman" w:hAnsi="Times New Roman" w:cs="Times New Roman"/>
          <w:sz w:val="24"/>
          <w:szCs w:val="24"/>
        </w:rPr>
        <w:t>ПАСПОРТ</w:t>
      </w:r>
    </w:p>
    <w:p w:rsidR="00A2760D" w:rsidRPr="000C69AB" w:rsidRDefault="00A27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69AB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A2760D" w:rsidRPr="000C69AB" w:rsidRDefault="00A27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69AB">
        <w:rPr>
          <w:rFonts w:ascii="Times New Roman" w:hAnsi="Times New Roman" w:cs="Times New Roman"/>
          <w:sz w:val="24"/>
          <w:szCs w:val="24"/>
        </w:rPr>
        <w:t>"Обращение с отходами производства и потребления,</w:t>
      </w:r>
    </w:p>
    <w:p w:rsidR="00A2760D" w:rsidRPr="000C69AB" w:rsidRDefault="00A27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69AB">
        <w:rPr>
          <w:rFonts w:ascii="Times New Roman" w:hAnsi="Times New Roman" w:cs="Times New Roman"/>
          <w:sz w:val="24"/>
          <w:szCs w:val="24"/>
        </w:rPr>
        <w:t>в том числе с твердыми коммунальными отходами,</w:t>
      </w:r>
    </w:p>
    <w:p w:rsidR="00A2760D" w:rsidRPr="000C69AB" w:rsidRDefault="00A27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69AB">
        <w:rPr>
          <w:rFonts w:ascii="Times New Roman" w:hAnsi="Times New Roman" w:cs="Times New Roman"/>
          <w:sz w:val="24"/>
          <w:szCs w:val="24"/>
        </w:rPr>
        <w:t>в Республике Тыва на 2018 - 2026 годы"</w:t>
      </w:r>
    </w:p>
    <w:p w:rsidR="00A2760D" w:rsidRPr="000C69AB" w:rsidRDefault="00A276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348"/>
        <w:gridCol w:w="6096"/>
      </w:tblGrid>
      <w:tr w:rsidR="00A2760D" w:rsidRPr="000C69AB" w:rsidTr="000C69AB">
        <w:trPr>
          <w:trHeight w:val="15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"Обращение с отходами производства и потребления, в том числе с твердыми коммунальными отходами, в Республике Тыва на 2018 - 2026 годы" (далее - Программа)</w:t>
            </w:r>
          </w:p>
        </w:tc>
      </w:tr>
      <w:tr w:rsidR="00A2760D" w:rsidRPr="000C69AB" w:rsidTr="000C69AB">
        <w:trPr>
          <w:trHeight w:val="15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A2760D" w:rsidRPr="000C69AB" w:rsidTr="000C69AB">
        <w:trPr>
          <w:trHeight w:val="15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Тыва, Министерство строительства и жилищно-коммунального хозяйства Республики Тыва</w:t>
            </w:r>
          </w:p>
        </w:tc>
      </w:tr>
      <w:tr w:rsidR="00A2760D" w:rsidRPr="000C69AB" w:rsidTr="000C69AB">
        <w:trPr>
          <w:trHeight w:val="15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Служба по тарифам Республики Тыва, органы местного самоуправления (по согласованию)</w:t>
            </w:r>
          </w:p>
        </w:tc>
      </w:tr>
      <w:tr w:rsidR="00A2760D" w:rsidRPr="000C69AB" w:rsidTr="000C69AB">
        <w:trPr>
          <w:trHeight w:val="15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социально-экономического развития Республики Тыва в сфере обращения с отходами производства и потребления, в том числе с твердыми коммунальными отходами (далее - отходы);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предотвращение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обращения с отходами;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развитие отрасли по обращению с отходами;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максимальное вовлечение отходов в хозяйственный оборот</w:t>
            </w:r>
          </w:p>
        </w:tc>
      </w:tr>
      <w:tr w:rsidR="00A2760D" w:rsidRPr="000C69AB" w:rsidTr="000C69AB">
        <w:trPr>
          <w:trHeight w:val="15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базы, регулирующей вопросы обращения с отходами; организация эффективной системы управления отходами;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обращения с отходами на основе селективного сбора, предусматривающей размещение межмуниципальных зональных центров, подготовку квалифицированных кадров для работы в отрасли;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организация селективного сбора твердых коммунальных и опасных (ртутьсодержащих и др.) отходов в местах их образования;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сбора и вывоза отходов;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объектов размещения отходов, рекультивация муниципальных свалок;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69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сбора, транспортировки, размещения отходов, осуществление государственного экологического мониторинга;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</w:tr>
      <w:tr w:rsidR="00A2760D" w:rsidRPr="000C69AB" w:rsidTr="000C69AB">
        <w:trPr>
          <w:trHeight w:val="15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</w:t>
            </w:r>
            <w:bookmarkStart w:id="0" w:name="_GoBack"/>
            <w:bookmarkEnd w:id="0"/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и Программы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1. Создание инфраструктуры в сфере обращения с отходами производства и потребления: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введены в промышленную эксплуатацию мощности по обращению с твердыми коммунальными отходами, в том числе по утилизации и переработке твердых коммунальных отходов, нарастающим итогом к 2026 году - 0,048 тыс. тонн,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г. - 0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- 0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- 0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- 0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- 0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- 0,012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- 0,024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- 0,036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введены в промышленную эксплуатацию мощности по обращению с твердыми коммунальными отходами, в том числе по обработке (сортировке), нарастающим итогом к 2026 году - 0,024 тысяч тонн,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г. - 0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- 0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- 0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- 0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- 0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- 0,006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- 0,012 тыс. тонн;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- 0,018 тыс. тонн.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2. Формирование комплексной системы обращения с твердыми коммунальными отходами: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доля направленных на захоронение твердых коммунальных отходов в общей массе образованных твердых коммунальных отходов к 2026 г. - 100 процентов,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г. - 0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доля разработанных электронных моделей к 2026 г. - 100 процентов,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г. - 0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- 100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услугой по обращению с твердыми коммунальными отходами, к 2026 г. - 100 процентов,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г. - 0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- 40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- 50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- 70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- 80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- 90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- 100 процентов.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3. Ликвидация наиболее опасных объектов накопленного вреда окружающей среде: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качество жизни которого улучшится в связи с рекультивацией наиболее опасных объектов накопленного вреда окружающей среде, в том числе находящихся в собственности Российской Федерации, к 2026 г. - 5,000 тыс. человек,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г. - 0 тыс. человек;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- 0 тыс. человек;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- 0 тыс. человек;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- 5,000 тыс. человек;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- 5,000 тыс. человек;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- 5,000 тыс. человек;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- 5,000 тыс. человек;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- 5,000 тыс. человек;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количество законсервированных наиболее опасных объектов накопленного вреда окружающей среде к 2026 г. - 1 штук,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г. - 0 шт.;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- 0 шт.;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- 0 шт.;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- 1 шт.;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- 1 шт.;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- 1 шт.;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- 1 шт.;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- 1 шт.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4. Предотвращение негативного воздействия отходов на окружающую среду и обеспечение санитарно-эпидемиологического благополучия населения и территорий: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мест размещения отходов к в 2026 г. - 0 единиц,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г. - 0 единиц;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- 1 единица;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г. - 1 единица</w:t>
            </w:r>
            <w:proofErr w:type="gramStart"/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;,</w:t>
            </w:r>
            <w:proofErr w:type="gramEnd"/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- 1 единица;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- 1 единица;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- 0 единиц.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системы экологического образования и просвещения, повышение уровня экологической культуры и грамотности населения: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информированных о системе обращения с твердыми коммунальными отходами посредством средств массовой информации и раздаточного материала, к 2026 г. - 50 процентов,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г. - 0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- 40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- 50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- 50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- 50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- 50 процентов;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- 50 процентов.</w:t>
            </w:r>
          </w:p>
          <w:p w:rsidR="00A2760D" w:rsidRPr="000C69AB" w:rsidRDefault="000C6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2760D" w:rsidRPr="000C69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Сведения</w:t>
              </w:r>
            </w:hyperlink>
            <w:r w:rsidR="00A2760D" w:rsidRPr="000C69AB">
              <w:rPr>
                <w:rFonts w:ascii="Times New Roman" w:hAnsi="Times New Roman" w:cs="Times New Roman"/>
                <w:sz w:val="24"/>
                <w:szCs w:val="24"/>
              </w:rPr>
              <w:t xml:space="preserve"> о составе и цифровых значениях целевых показателей (индикаторов) Программы приведены в приложении N 1 к настоящей Программе</w:t>
            </w:r>
          </w:p>
        </w:tc>
      </w:tr>
      <w:tr w:rsidR="00A2760D" w:rsidRPr="000C69AB" w:rsidTr="000C69AB">
        <w:trPr>
          <w:trHeight w:val="15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6" w:history="1">
              <w:r w:rsidRPr="000C69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C69A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29.07.2021 N 384)</w:t>
            </w:r>
          </w:p>
        </w:tc>
      </w:tr>
      <w:tr w:rsidR="00A2760D" w:rsidRPr="000C69AB" w:rsidTr="000C69AB">
        <w:trPr>
          <w:trHeight w:val="15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- 2018 - 2026 годы. Программа реализуется в два этапа: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I этап - 2018 - 2021 годы: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ликвидацию его последствий;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в сфере обращения с отходами;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начало проведения изыскательских работ, проектирования и строительства объектов по сортировке, размещению и утилизации отходов, в том числе вторичного сырья;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II этап - 2022 - 2026 годы: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охват всех населенных пунктов республики системой раздельного сбора отходов;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размещения отходов на территории республики;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программных мероприятий с учетом реализации I этапа Программы</w:t>
            </w:r>
          </w:p>
        </w:tc>
      </w:tr>
      <w:tr w:rsidR="00A2760D" w:rsidRPr="000C69AB" w:rsidTr="000C69AB">
        <w:trPr>
          <w:trHeight w:val="15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7" w:history="1">
              <w:r w:rsidRPr="000C69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C69A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29.07.2021 N 384)</w:t>
            </w:r>
          </w:p>
        </w:tc>
      </w:tr>
      <w:tr w:rsidR="00A2760D" w:rsidRPr="000C69AB" w:rsidTr="000C69AB">
        <w:trPr>
          <w:trHeight w:val="154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1694056,8 тыс. рублей, из них: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году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- 4795,9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г. - 8215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- 162283,19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- 11533,3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- 10855,0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- 1066086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- 412011,5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2026 г. - 18277,4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- 1499785,12 тыс. рублей,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году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- 153617,6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- 971271,8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- 374895,8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2026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 Республики Тыва - 124129,003 тыс. рублей,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году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- 4565,9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- 8000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- 8444,893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- 11334,3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- 10657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- 38063,78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- 30935,78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2026 г. - 12127,4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из бюджетов муниципальных образований Республики Тыва - 1062,7 тыс. рублей,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году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- 230,0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- 215,0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- 220,7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- 199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- 198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2026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средства из внебюджетных источников - 69080 тыс. рублей, в том числе: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2018 году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2019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2020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2021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2022 г. - не предусмотрено;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2023 г. - 0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2024 г. - 56750,0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2025 г. - 6180,0 тыс. рублей;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в 2026 г. - 6150,0 тыс. рублей</w:t>
            </w:r>
          </w:p>
        </w:tc>
      </w:tr>
      <w:tr w:rsidR="00A2760D" w:rsidRPr="000C69AB" w:rsidTr="000C69AB">
        <w:trPr>
          <w:trHeight w:val="15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8" w:history="1">
              <w:r w:rsidRPr="000C69A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C69A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29.07.2021 N 384)</w:t>
            </w:r>
          </w:p>
        </w:tc>
      </w:tr>
      <w:tr w:rsidR="00A2760D" w:rsidRPr="000C69AB" w:rsidTr="000C69AB">
        <w:trPr>
          <w:trHeight w:val="137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значимости природоохранной политики, проводимой Правительством Республики Тыва;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приведение деятельности по обращению с отходами в соответствие с действующим законодательством;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по развитию системы обращения с отходами Территориальной схеме обращения с отходами, в том числе с твердыми коммунальными отходами, в Республике Тыва;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хозяйственный оборот </w:t>
            </w:r>
            <w:proofErr w:type="spellStart"/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0C69AB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восстановленных земель;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санитарно-гигиенического и экологического благополучия на территории республики (полная ликвидация мест несанкционированного размещения отходов; внедрение системы селективного сбора в местах их образования, увеличение доли ТКО,</w:t>
            </w:r>
            <w:proofErr w:type="gramEnd"/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  <w:r w:rsidRPr="000C69AB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вторичного сырья);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дополнительных рабочих мест;</w:t>
            </w:r>
          </w:p>
          <w:p w:rsidR="00A2760D" w:rsidRPr="000C69AB" w:rsidRDefault="00A27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9A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населения; поддержание статуса Республики Тыва как эколого-рекреационного региона мирового уровня.</w:t>
            </w:r>
          </w:p>
        </w:tc>
      </w:tr>
    </w:tbl>
    <w:p w:rsidR="00FE5A54" w:rsidRPr="000C69AB" w:rsidRDefault="00FE5A54" w:rsidP="000C69AB">
      <w:pPr>
        <w:pStyle w:val="ConsPlusNormal"/>
        <w:rPr>
          <w:sz w:val="24"/>
          <w:szCs w:val="24"/>
        </w:rPr>
      </w:pPr>
    </w:p>
    <w:sectPr w:rsidR="00FE5A54" w:rsidRPr="000C69AB" w:rsidSect="000C69A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0D"/>
    <w:rsid w:val="000C69AB"/>
    <w:rsid w:val="00A2760D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638ED738615EE7EEF7E5616CF35D4F904D8B7392E82EF82B765F3FA828D29B452FE4248C0C8AFB68A821B9AF3B756CA37827C1611AF535730ACrEr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B638ED738615EE7EEF7E5616CF35D4F904D8B7392E82EF82B765F3FA828D29B452FE4248C0C8AFB68A821F9AF3B756CA37827C1611AF535730ACrEr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B638ED738615EE7EEF7E5616CF35D4F904D8B7392E82EF82B765F3FA828D29B452FE4248C0C8AFB68A83199AF3B756CA37827C1611AF535730ACrErCE" TargetMode="External"/><Relationship Id="rId5" Type="http://schemas.openxmlformats.org/officeDocument/2006/relationships/hyperlink" Target="consultantplus://offline/ref=6BB638ED738615EE7EEF7E5616CF35D4F904D8B7392E82E289B765F3FA828D29B452FE4248C0C8AEB48A87189AF3B756CA37827C1611AF535730ACrEr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Аялга Мергеновна</dc:creator>
  <cp:lastModifiedBy>Сарыглар Шончалай Кимовна</cp:lastModifiedBy>
  <cp:revision>2</cp:revision>
  <cp:lastPrinted>2021-10-26T04:45:00Z</cp:lastPrinted>
  <dcterms:created xsi:type="dcterms:W3CDTF">2021-10-26T04:43:00Z</dcterms:created>
  <dcterms:modified xsi:type="dcterms:W3CDTF">2021-10-30T04:59:00Z</dcterms:modified>
</cp:coreProperties>
</file>