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58" w:rsidRPr="005800BA" w:rsidRDefault="00283C58" w:rsidP="005800B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00BA">
        <w:rPr>
          <w:rFonts w:ascii="Times New Roman" w:hAnsi="Times New Roman" w:cs="Times New Roman"/>
          <w:sz w:val="24"/>
          <w:szCs w:val="24"/>
        </w:rPr>
        <w:t>ПАСПОРТ</w:t>
      </w:r>
    </w:p>
    <w:p w:rsidR="00283C58" w:rsidRPr="005800BA" w:rsidRDefault="00283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0BA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283C58" w:rsidRPr="005800BA" w:rsidRDefault="00283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0BA">
        <w:rPr>
          <w:rFonts w:ascii="Times New Roman" w:hAnsi="Times New Roman" w:cs="Times New Roman"/>
          <w:sz w:val="24"/>
          <w:szCs w:val="24"/>
        </w:rPr>
        <w:t xml:space="preserve">"Повышение эффективности управления </w:t>
      </w:r>
      <w:proofErr w:type="gramStart"/>
      <w:r w:rsidRPr="005800BA">
        <w:rPr>
          <w:rFonts w:ascii="Times New Roman" w:hAnsi="Times New Roman" w:cs="Times New Roman"/>
          <w:sz w:val="24"/>
          <w:szCs w:val="24"/>
        </w:rPr>
        <w:t>общественными</w:t>
      </w:r>
      <w:proofErr w:type="gramEnd"/>
    </w:p>
    <w:p w:rsidR="00283C58" w:rsidRPr="005800BA" w:rsidRDefault="00283C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00BA">
        <w:rPr>
          <w:rFonts w:ascii="Times New Roman" w:hAnsi="Times New Roman" w:cs="Times New Roman"/>
          <w:sz w:val="24"/>
          <w:szCs w:val="24"/>
        </w:rPr>
        <w:t>финансами Республики Тыва на 2021 - 2023 годы"</w:t>
      </w:r>
    </w:p>
    <w:p w:rsidR="00283C58" w:rsidRPr="005800BA" w:rsidRDefault="00283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"Повышение эффективности управления общественными финансами Республики Тыва на 2021 - 2023 годы" (далее - Программа)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 Тыва, администрации муниципальных образований (по согласованию), Управление Федеральной налоговой службы по Республике Тыва (по согласованию), Управление </w:t>
            </w:r>
            <w:proofErr w:type="spellStart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(по согласованию), ГУ - Отделение Пенсионного фонда России по Республике Тыва (по согласованию), кредитные организации (по согласованию), органы государственного и муниципального финансового контроля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58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23" w:history="1">
              <w:r w:rsidR="00283C58" w:rsidRPr="005800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283C58"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устойчивости исполнения местных бюджетов в Республике Тыва";</w:t>
            </w:r>
          </w:p>
          <w:p w:rsidR="00283C58" w:rsidRPr="005800BA" w:rsidRDefault="0058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1" w:history="1">
              <w:r w:rsidR="00283C58" w:rsidRPr="005800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283C58"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государственным долгом Республики Тыва";</w:t>
            </w:r>
          </w:p>
          <w:p w:rsidR="00283C58" w:rsidRPr="005800BA" w:rsidRDefault="00580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6" w:history="1">
              <w:r w:rsidR="00283C58" w:rsidRPr="005800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283C58"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финансовой грамотности жителей Республики Тыва"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финансовой стабильности </w:t>
            </w:r>
            <w:proofErr w:type="gramStart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и местных бюджетов в Республике Тыва;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жителей Республики Тыва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1) повышение устойчивости исполнения местных бюджетов в Республике Тыва;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2) эффективное управление государственным долгом Республики Тыва;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3) повышение финансовой грамотности жителей Республики Тыва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 к утвержденному объему межбюджетных трансфертов;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районов и городских округов, с которыми заключены соглашения, которые предусматривают меры по социально-экономическому развитию и оздоровлению </w:t>
            </w:r>
            <w:r w:rsidRPr="00580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финансов;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доля муниципальных районов и городских округов, охваченных проведением оценки качества управления муниципальными финансами;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роста выполнения плана собственных доходов муниципальных бюджетов</w:t>
            </w:r>
            <w:proofErr w:type="gramEnd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предельного объема государственного долга Республики Тыва в рамках, установленных Бюджетным </w:t>
            </w:r>
            <w:hyperlink r:id="rId5" w:history="1">
              <w:r w:rsidRPr="005800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размере государственного долга, размещенных на официальном сайте Министерства финансов Республики Тыва в информационно-телекоммуникационной сети "Интернет";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осведомленных о государственной системе страхования вкладов, включая информацию о максимальном гарантированном размере страховой выплаты, по сравнению с предыдущими итогами специализированных опросов;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осведомленных об организациях, занимающихся защитой прав потребителей на финансовом рынке, по сравнению с предыдущими итогами специализированных опросов;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проводящих мероприятия и реализующих образовательные программы по финансовой грамотности;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по преподаванию образовательных программ повышения финансовой грамотности;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охваченных просветительскими мероприятиями по вопросам финансовой грамотности;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в информационно-телекоммуникационной сети "Интернет" о республиканском бюджете на очередной финансовый год и плановый период вместе с материалами об </w:t>
            </w:r>
            <w:proofErr w:type="gramStart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республиканского бюджета, характеристик первоначально утвержденного бюджета и </w:t>
            </w:r>
            <w:r w:rsidRPr="00580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 изменениях, вносимых в республиканский бюджет;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в понятной для граждан форме брошюры "Бюджет для граждан"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2021 - 2023 годы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весь срок ее реализации составит 7695985,6 тыс. рублей за счет средств республиканского бюджета, в том числе: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в 2021 г. - 2762332,7 тыс. рублей;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в 2022 г. - 2541893,3 тыс. рублей;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в 2023 г. - 2391759,6 тыс. рублей.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уточняется в соответствии с бюджетом на очередной финансовый год и на плановый период</w:t>
            </w:r>
          </w:p>
        </w:tc>
      </w:tr>
      <w:tr w:rsidR="00283C58" w:rsidRPr="005800B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26.02.2021 </w:t>
            </w:r>
            <w:hyperlink r:id="rId6" w:history="1">
              <w:r w:rsidRPr="005800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82</w:t>
              </w:r>
            </w:hyperlink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, от 30.07.2021 </w:t>
            </w:r>
            <w:hyperlink r:id="rId7" w:history="1">
              <w:r w:rsidRPr="005800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392</w:t>
              </w:r>
            </w:hyperlink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3C58" w:rsidRPr="005800B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Республики Тыва по предоставлению межбюджетных трансфертов в объеме не менее 98 процентов;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исполнения местных бюджетов;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дотаций на выравнивание муниципальным образованиям;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создание стимулов по наращиванию налоговой базы собственных доходов местных бюджетов;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практики </w:t>
            </w:r>
            <w:proofErr w:type="gramStart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путем поддержки инициативных проектов граждан;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объем государственного долга Республики Тыва, не превышающий предельные значения, установленные Бюджетным </w:t>
            </w:r>
            <w:hyperlink r:id="rId8" w:history="1">
              <w:r w:rsidRPr="005800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государственного долга Республики Тыва не более 15 процентов от объема расходов соответствующего бюджета;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задолженность по государственным долговым обязательствам и расходам на обслуживание государственного долга Республики Тыва, равная нулю;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 Республики Тыва;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формирование у жителей Республики Тыва разумного финансового поведения, ответственного отношения к личным финансам;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граждан в формировании бюджета </w:t>
            </w:r>
            <w:r w:rsidRPr="00580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и бюджетном процессе Республики Тыва;</w:t>
            </w:r>
          </w:p>
          <w:p w:rsidR="00283C58" w:rsidRPr="005800BA" w:rsidRDefault="00283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0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благосостояния жителей республики.</w:t>
            </w:r>
          </w:p>
        </w:tc>
      </w:tr>
    </w:tbl>
    <w:p w:rsidR="00283C58" w:rsidRPr="005800BA" w:rsidRDefault="00283C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83C58" w:rsidRPr="005800BA" w:rsidSect="009D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58"/>
    <w:rsid w:val="00283C58"/>
    <w:rsid w:val="003114CD"/>
    <w:rsid w:val="005800BA"/>
    <w:rsid w:val="00654E94"/>
    <w:rsid w:val="009D2F16"/>
    <w:rsid w:val="00D0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3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3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3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3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3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83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83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83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83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83C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9BA43460B01A736CD3562F4E320ED3059D901252587431B210441BA3872CC265A43E2B4C6BEC024D81549004AT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79BA43460B01A736CD2B6FE28F7AE3375A8E0F2523851C4E7E5F1CED31789B731542ACF2CFA1C124C6174F09F68E190619ED2F69F946CBE1658749T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9BA43460B01A736CD2B6FE28F7AE3375A8E0F25248412477E5F1CED31789B731542ACF2CFA1C124C6174F09F68E190619ED2F69F946CBE1658749TED" TargetMode="External"/><Relationship Id="rId5" Type="http://schemas.openxmlformats.org/officeDocument/2006/relationships/hyperlink" Target="consultantplus://offline/ref=D379BA43460B01A736CD3562F4E320ED3059D901252587431B210441BA3872CC265A43E2B4C6BEC024D81549004AT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3</cp:revision>
  <cp:lastPrinted>2021-10-24T03:37:00Z</cp:lastPrinted>
  <dcterms:created xsi:type="dcterms:W3CDTF">2021-10-24T03:19:00Z</dcterms:created>
  <dcterms:modified xsi:type="dcterms:W3CDTF">2021-10-30T04:54:00Z</dcterms:modified>
</cp:coreProperties>
</file>