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8" w:rsidRDefault="00134BB8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B3A945" wp14:editId="7A7162A7">
            <wp:extent cx="1847850" cy="1704949"/>
            <wp:effectExtent l="0" t="0" r="0" b="0"/>
            <wp:docPr id="1" name="Рисунок 1" descr="O:\информ технологий\_Общая папка отдела\Logo Minfin\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информ технологий\_Общая папка отдела\Logo Minfin\Logo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основные направления</w:t>
      </w: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бюджетной и налоговой политики Республики Тыва</w:t>
      </w:r>
    </w:p>
    <w:p w:rsidR="00A952C4" w:rsidRPr="00E276A2" w:rsidRDefault="0024004D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2020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 и плановый период 202</w:t>
      </w: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A952C4" w:rsidRPr="00E2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D7" w:rsidRDefault="007948D7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D7" w:rsidRDefault="007948D7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A2">
        <w:rPr>
          <w:rFonts w:ascii="Times New Roman" w:hAnsi="Times New Roman" w:cs="Times New Roman"/>
          <w:b/>
          <w:sz w:val="28"/>
          <w:szCs w:val="28"/>
        </w:rPr>
        <w:t>г. Кызыл, 201</w:t>
      </w:r>
      <w:r w:rsidR="0024004D" w:rsidRPr="00E276A2">
        <w:rPr>
          <w:rFonts w:ascii="Times New Roman" w:hAnsi="Times New Roman" w:cs="Times New Roman"/>
          <w:b/>
          <w:sz w:val="28"/>
          <w:szCs w:val="28"/>
        </w:rPr>
        <w:t>9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276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C5C80" w:rsidRPr="00E276A2" w:rsidRDefault="00744852" w:rsidP="000D1D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3C5C80" w:rsidRPr="00E276A2">
        <w:rPr>
          <w:rFonts w:ascii="Times New Roman" w:hAnsi="Times New Roman" w:cs="Times New Roman"/>
          <w:b/>
          <w:sz w:val="28"/>
          <w:szCs w:val="28"/>
        </w:rPr>
        <w:t>О</w:t>
      </w:r>
      <w:r w:rsidR="0015547A" w:rsidRPr="00E276A2">
        <w:rPr>
          <w:rFonts w:ascii="Times New Roman" w:hAnsi="Times New Roman" w:cs="Times New Roman"/>
          <w:b/>
          <w:sz w:val="28"/>
          <w:szCs w:val="28"/>
        </w:rPr>
        <w:t>сновные направления бюджетной и налоговой политики</w:t>
      </w:r>
    </w:p>
    <w:p w:rsidR="0015547A" w:rsidRPr="00E276A2" w:rsidRDefault="0015547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6A2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3C5C80" w:rsidRPr="00E276A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559DD" w:rsidRPr="00E276A2">
        <w:rPr>
          <w:rFonts w:ascii="Times New Roman" w:hAnsi="Times New Roman" w:cs="Times New Roman"/>
          <w:b/>
          <w:sz w:val="28"/>
          <w:szCs w:val="28"/>
        </w:rPr>
        <w:t>20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559DD" w:rsidRPr="00E276A2">
        <w:rPr>
          <w:rFonts w:ascii="Times New Roman" w:hAnsi="Times New Roman" w:cs="Times New Roman"/>
          <w:b/>
          <w:sz w:val="28"/>
          <w:szCs w:val="28"/>
        </w:rPr>
        <w:t>1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59DD" w:rsidRPr="00E276A2">
        <w:rPr>
          <w:rFonts w:ascii="Times New Roman" w:hAnsi="Times New Roman" w:cs="Times New Roman"/>
          <w:b/>
          <w:sz w:val="28"/>
          <w:szCs w:val="28"/>
        </w:rPr>
        <w:t>2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5547A" w:rsidRPr="00E276A2" w:rsidRDefault="0015547A" w:rsidP="00831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7A" w:rsidRPr="00E276A2" w:rsidRDefault="0015547A" w:rsidP="00831E09">
      <w:pPr>
        <w:pStyle w:val="a4"/>
        <w:numPr>
          <w:ilvl w:val="0"/>
          <w:numId w:val="2"/>
        </w:numPr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276A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15547A" w:rsidRPr="00E276A2" w:rsidRDefault="0015547A" w:rsidP="00E276A2">
      <w:pPr>
        <w:pStyle w:val="a4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E1537" w:rsidRPr="00E276A2" w:rsidRDefault="0015547A" w:rsidP="00625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Республики Тыва на 2020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плановый период 202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Основные направления)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в соответствии с бюджетным законодательством Российской Федерации и положениями статьи 8 </w:t>
      </w:r>
      <w:r w:rsidR="00B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Тыва от 02 ноября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</w:t>
      </w:r>
      <w:r w:rsidR="00B24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 ВХ-1 «О бюджетном процессе в Республике Тыва». </w:t>
      </w:r>
    </w:p>
    <w:p w:rsidR="0015547A" w:rsidRPr="00E276A2" w:rsidRDefault="0015547A" w:rsidP="00E2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учтены 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определенные: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бюджетной, налоговой и таможенно-тарифной полит</w:t>
      </w:r>
      <w:r w:rsidR="00CA1389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Российской Федерации на 20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CA1389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годов;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Посланием Президента Российской Федерации Федеральному Собранию Российской Федерации от 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15547A" w:rsidRPr="00E276A2" w:rsidRDefault="002559DD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 Главы Республики Тыва Верховному Хуралу (парламенту) Республики Тыва на 2019 год «2019 год – старт на пути к достижению национальных целей»</w:t>
      </w:r>
      <w:r w:rsidR="0015547A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2018 года №</w:t>
      </w:r>
      <w:r w:rsidR="00B30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1C7CEB" w:rsidRPr="00E276A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276A2">
        <w:rPr>
          <w:rFonts w:ascii="Times New Roman" w:hAnsi="Times New Roman" w:cs="Times New Roman"/>
          <w:sz w:val="28"/>
          <w:szCs w:val="28"/>
          <w:shd w:val="clear" w:color="auto" w:fill="FFFFFF"/>
        </w:rPr>
        <w:t>О национальных целях и стратегических задачах развития Российской Федерации на период до 2024 года</w:t>
      </w:r>
      <w:r w:rsidR="001C7CEB" w:rsidRPr="00E276A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социально-экономического развития Республики Тыва на 20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и 2022 годов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515" w:rsidRPr="00614E0E" w:rsidRDefault="000F5515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Индивидуальной программы социально-экономического развития Республики Тыва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</w:t>
      </w:r>
      <w:r w:rsidR="00B30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9DD" w:rsidRPr="00614E0E" w:rsidRDefault="002559DD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 проектами Республики Тыва в рамках национальных проектов;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программами Республики Тыва;</w:t>
      </w:r>
    </w:p>
    <w:p w:rsidR="0015547A" w:rsidRPr="00E276A2" w:rsidRDefault="0015547A" w:rsidP="0012761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Распоряжениями, поручениями Главы Республики Тыва по вопросам социально-экономического развития Республики Тыва.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FD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является 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задач </w:t>
      </w:r>
      <w:r w:rsidR="00625774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и налоговой политики 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период, условий и подходов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применяемых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проекта республиканского бюджета</w:t>
      </w:r>
      <w:r w:rsidR="001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E1537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1537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77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сложившейся экономической ситуации в Российской Федерации и Республики Тыва, а также тенденций ее развития.</w:t>
      </w:r>
      <w:proofErr w:type="gramEnd"/>
    </w:p>
    <w:p w:rsidR="00764FE4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определяют задачи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приоритеты действий Правительства Республики Тыва в среднесрочной перспективе в бюджетной и налоговой сфере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5FE" w:rsidRDefault="007305FE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Бюджетная и налоговая политика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решение национальных целей развития, обозначенных Президентом 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в Послании Федеральному Собранию Российской Федерации</w:t>
      </w:r>
      <w:r w:rsidR="007E5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8D3" w:rsidRPr="007A30F6">
        <w:rPr>
          <w:rFonts w:ascii="Times New Roman" w:eastAsia="Calibri" w:hAnsi="Times New Roman" w:cs="Times New Roman"/>
          <w:sz w:val="28"/>
          <w:szCs w:val="28"/>
        </w:rPr>
        <w:t>от 20 февраля 2019 года</w:t>
      </w:r>
      <w:r w:rsidR="0013069A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достижение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качества жизни и благосостояния граждан, повышение к</w:t>
      </w:r>
      <w:r w:rsidR="00612A6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и досту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пност</w:t>
      </w:r>
      <w:r w:rsidR="00612A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здравоохранения и образования, поддержку семей, имеющих детей, решение демографических проблем.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планирование будет осуществляться на основе базового варианта прогноза социально-экономического развития Республики Тыва на 20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и 2022 годов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наиболее реалистичного при форм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ировании доходной части бюджета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позволяющего минимизировать риск неисполнения принятых расходных обязательств.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09" w:rsidRDefault="001B4A45" w:rsidP="00831E0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t>Итоги реализации налоговой политики</w:t>
      </w:r>
      <w:r w:rsidR="00831E09" w:rsidRPr="00831E09">
        <w:rPr>
          <w:b/>
          <w:sz w:val="28"/>
          <w:szCs w:val="28"/>
        </w:rPr>
        <w:t xml:space="preserve"> </w:t>
      </w:r>
      <w:r w:rsidRPr="00831E09">
        <w:rPr>
          <w:b/>
          <w:sz w:val="28"/>
          <w:szCs w:val="28"/>
        </w:rPr>
        <w:t>Республики Тыва</w:t>
      </w:r>
    </w:p>
    <w:p w:rsidR="001B4A45" w:rsidRDefault="001B4A45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t>в 2018-2019 годах</w:t>
      </w:r>
    </w:p>
    <w:p w:rsidR="00A777FD" w:rsidRDefault="00A777FD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A777FD" w:rsidRPr="00A777FD" w:rsidRDefault="00A777FD" w:rsidP="00A777FD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существующих налоговых льгот.</w:t>
      </w:r>
    </w:p>
    <w:p w:rsidR="006E57B5" w:rsidRPr="007A30F6" w:rsidRDefault="006E57B5" w:rsidP="006E57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30F6">
        <w:rPr>
          <w:rFonts w:ascii="Times New Roman" w:hAnsi="Times New Roman" w:cs="Times New Roman"/>
          <w:sz w:val="28"/>
          <w:szCs w:val="28"/>
          <w:lang w:eastAsia="ru-RU"/>
        </w:rPr>
        <w:t>В 2018-2019 годах на федеральном и региональном уровне были приняты следующие налоговые решения:</w:t>
      </w:r>
    </w:p>
    <w:p w:rsidR="006E57B5" w:rsidRPr="007A30F6" w:rsidRDefault="006E57B5" w:rsidP="006E57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A30F6">
        <w:rPr>
          <w:rFonts w:ascii="Times New Roman" w:hAnsi="Times New Roman" w:cs="Times New Roman"/>
          <w:sz w:val="28"/>
          <w:szCs w:val="28"/>
          <w:lang w:eastAsia="ru-RU"/>
        </w:rPr>
        <w:t>– исключение движимого имущества из объектов налогообложения по налогу на имущество организаций;</w:t>
      </w:r>
    </w:p>
    <w:p w:rsidR="006E57B5" w:rsidRPr="007A30F6" w:rsidRDefault="006E57B5" w:rsidP="006E57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2577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7A30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30F6">
        <w:rPr>
          <w:rFonts w:ascii="Times New Roman" w:hAnsi="Times New Roman" w:cs="Times New Roman"/>
          <w:sz w:val="28"/>
          <w:szCs w:val="28"/>
          <w:lang w:eastAsia="ru-RU"/>
        </w:rPr>
        <w:t>установление налоговых льгот:</w:t>
      </w:r>
    </w:p>
    <w:p w:rsidR="006E57B5" w:rsidRPr="00127618" w:rsidRDefault="006E57B5" w:rsidP="00127618">
      <w:pPr>
        <w:pStyle w:val="a4"/>
        <w:numPr>
          <w:ilvl w:val="0"/>
          <w:numId w:val="10"/>
        </w:numPr>
        <w:ind w:left="1418" w:hanging="284"/>
        <w:jc w:val="both"/>
        <w:textAlignment w:val="baseline"/>
        <w:rPr>
          <w:sz w:val="28"/>
          <w:szCs w:val="28"/>
          <w:lang w:eastAsia="ru-RU"/>
        </w:rPr>
      </w:pPr>
      <w:r w:rsidRPr="00127618">
        <w:rPr>
          <w:sz w:val="28"/>
          <w:szCs w:val="28"/>
          <w:lang w:eastAsia="ru-RU"/>
        </w:rPr>
        <w:t>для многодетных семей по налогу на имущество физических лиц и земельному налогу;</w:t>
      </w:r>
    </w:p>
    <w:p w:rsidR="006E57B5" w:rsidRPr="00127618" w:rsidRDefault="006E57B5" w:rsidP="00127618">
      <w:pPr>
        <w:pStyle w:val="a4"/>
        <w:numPr>
          <w:ilvl w:val="0"/>
          <w:numId w:val="10"/>
        </w:numPr>
        <w:ind w:left="1418" w:hanging="284"/>
        <w:jc w:val="both"/>
        <w:textAlignment w:val="baseline"/>
        <w:rPr>
          <w:sz w:val="28"/>
          <w:szCs w:val="28"/>
          <w:lang w:eastAsia="ru-RU"/>
        </w:rPr>
      </w:pPr>
      <w:r w:rsidRPr="00127618">
        <w:rPr>
          <w:sz w:val="28"/>
          <w:szCs w:val="28"/>
          <w:lang w:eastAsia="ru-RU"/>
        </w:rPr>
        <w:t>для ветеранов боевых действий по транспортному налогу;</w:t>
      </w:r>
    </w:p>
    <w:p w:rsidR="006E57B5" w:rsidRPr="00127618" w:rsidRDefault="006E57B5" w:rsidP="00127618">
      <w:pPr>
        <w:pStyle w:val="a4"/>
        <w:numPr>
          <w:ilvl w:val="0"/>
          <w:numId w:val="10"/>
        </w:numPr>
        <w:ind w:left="1418" w:hanging="284"/>
        <w:jc w:val="both"/>
        <w:textAlignment w:val="baseline"/>
        <w:rPr>
          <w:sz w:val="28"/>
          <w:szCs w:val="28"/>
          <w:lang w:eastAsia="ru-RU"/>
        </w:rPr>
      </w:pPr>
      <w:r w:rsidRPr="00127618">
        <w:rPr>
          <w:sz w:val="28"/>
          <w:szCs w:val="28"/>
          <w:lang w:eastAsia="ru-RU"/>
        </w:rPr>
        <w:t>для добывающих компаний по налогу на имущество организаций.</w:t>
      </w:r>
    </w:p>
    <w:p w:rsidR="006E57B5" w:rsidRPr="007A30F6" w:rsidRDefault="006E57B5" w:rsidP="006E57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57B5" w:rsidRPr="007A30F6" w:rsidRDefault="006E57B5" w:rsidP="007E5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F6">
        <w:rPr>
          <w:rFonts w:ascii="Times New Roman" w:eastAsia="Calibri" w:hAnsi="Times New Roman" w:cs="Times New Roman"/>
          <w:sz w:val="28"/>
          <w:szCs w:val="28"/>
        </w:rPr>
        <w:t>С 1 января 2019 года вступил в силу подпункт «а» пункта 19 статьи 2 Федерального закона от 3 августа 2018 г</w:t>
      </w:r>
      <w:r w:rsidR="0013069A">
        <w:rPr>
          <w:rFonts w:ascii="Times New Roman" w:eastAsia="Calibri" w:hAnsi="Times New Roman" w:cs="Times New Roman"/>
          <w:sz w:val="28"/>
          <w:szCs w:val="28"/>
        </w:rPr>
        <w:t>.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№ 302-ФЗ «</w:t>
      </w:r>
      <w:r w:rsidRPr="007A30F6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Федерации»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, которым предусмотрено исключение из объектов налогообложения по налогу на имущество организаций движимого имущества. Таким образом, с 2019 года под налогообложение подпадает только недвижимое имущество. Данная мера установлена с целью </w:t>
      </w:r>
      <w:proofErr w:type="gramStart"/>
      <w:r w:rsidRPr="007A30F6">
        <w:rPr>
          <w:rFonts w:ascii="Times New Roman" w:eastAsia="Calibri" w:hAnsi="Times New Roman" w:cs="Times New Roman"/>
          <w:sz w:val="28"/>
          <w:szCs w:val="28"/>
        </w:rPr>
        <w:t>снизить</w:t>
      </w:r>
      <w:proofErr w:type="gramEnd"/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налоговую нагрузку для всех учреждений и организаций, вне зависимости от их организационно-правовых форм. Объём выпадающих доходов консолидированного бюджета Республики Тыва в связи с принятием составит порядка 62 млн. рублей. </w:t>
      </w:r>
    </w:p>
    <w:p w:rsidR="006E57B5" w:rsidRPr="007A30F6" w:rsidRDefault="006E57B5" w:rsidP="006E5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</w:t>
      </w:r>
      <w:hyperlink r:id="rId10" w:history="1">
        <w:r w:rsidRPr="007A30F6">
          <w:rPr>
            <w:rFonts w:ascii="Times New Roman" w:eastAsia="Calibri" w:hAnsi="Times New Roman" w:cs="Times New Roman"/>
            <w:sz w:val="28"/>
            <w:szCs w:val="28"/>
          </w:rPr>
          <w:t>Послания</w:t>
        </w:r>
      </w:hyperlink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20 февраля 2019 года </w:t>
      </w:r>
      <w:r w:rsidRPr="007A30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Федеральным </w:t>
      </w:r>
      <w:hyperlink r:id="rId11" w:history="1">
        <w:r w:rsidRPr="007A30F6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ом от 15 апреля 2019 г. </w:t>
      </w:r>
      <w:r w:rsidR="0013069A">
        <w:rPr>
          <w:rFonts w:ascii="Times New Roman" w:eastAsia="Calibri" w:hAnsi="Times New Roman" w:cs="Times New Roman"/>
          <w:sz w:val="28"/>
          <w:szCs w:val="28"/>
        </w:rPr>
        <w:t>№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</w:t>
      </w:r>
      <w:proofErr w:type="gramEnd"/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7A30F6">
        <w:rPr>
          <w:rFonts w:ascii="Times New Roman" w:eastAsia="Calibri" w:hAnsi="Times New Roman" w:cs="Times New Roman"/>
          <w:sz w:val="28"/>
          <w:szCs w:val="28"/>
        </w:rPr>
        <w:t>сборах</w:t>
      </w:r>
      <w:proofErr w:type="gramEnd"/>
      <w:r w:rsidRPr="007A30F6">
        <w:rPr>
          <w:rFonts w:ascii="Times New Roman" w:eastAsia="Calibri" w:hAnsi="Times New Roman" w:cs="Times New Roman"/>
          <w:sz w:val="28"/>
          <w:szCs w:val="28"/>
        </w:rPr>
        <w:t>», установлены отдельные меры налогового характера по поддержке многодетных семей.</w:t>
      </w:r>
    </w:p>
    <w:p w:rsidR="006E57B5" w:rsidRPr="007A30F6" w:rsidRDefault="006E57B5" w:rsidP="006E5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F6">
        <w:rPr>
          <w:rFonts w:ascii="Times New Roman" w:eastAsia="Calibri" w:hAnsi="Times New Roman" w:cs="Times New Roman"/>
          <w:sz w:val="28"/>
          <w:szCs w:val="28"/>
        </w:rPr>
        <w:t>Так, для многодетных семей установлен налоговый вычет:</w:t>
      </w:r>
    </w:p>
    <w:p w:rsidR="006E57B5" w:rsidRPr="007A30F6" w:rsidRDefault="007E58D3" w:rsidP="006E5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 xml:space="preserve"> по земельному налогу в размере 600 кв. метров площади одного земельного участка;</w:t>
      </w:r>
    </w:p>
    <w:p w:rsidR="006E57B5" w:rsidRPr="007A30F6" w:rsidRDefault="007E58D3" w:rsidP="006E5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 xml:space="preserve"> по налогу на имущество физических лиц в отношении одного жилого дома и части жилого дома в размере 7 кв. метров и в отношении одной квартиры, части квартиры и комнаты - 5 кв. метров в расчете на каждого несовершеннолетнего ребенка. </w:t>
      </w:r>
    </w:p>
    <w:p w:rsidR="006E57B5" w:rsidRPr="007A30F6" w:rsidRDefault="006E57B5" w:rsidP="006E57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Данные положения вступили в силу 15 апреля 2019 года и распространены на начисления </w:t>
      </w:r>
      <w:r w:rsidR="0013069A">
        <w:rPr>
          <w:rFonts w:ascii="Times New Roman" w:eastAsia="Calibri" w:hAnsi="Times New Roman" w:cs="Times New Roman"/>
          <w:sz w:val="28"/>
          <w:szCs w:val="28"/>
        </w:rPr>
        <w:t xml:space="preserve">налога </w:t>
      </w:r>
      <w:r w:rsidRPr="007A30F6">
        <w:rPr>
          <w:rFonts w:ascii="Times New Roman" w:eastAsia="Calibri" w:hAnsi="Times New Roman" w:cs="Times New Roman"/>
          <w:sz w:val="28"/>
          <w:szCs w:val="28"/>
        </w:rPr>
        <w:t>за 2018 год. Объем выпадающих доходов местных бюджетов составит 1,7 млн.</w:t>
      </w:r>
      <w:r w:rsidR="00590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69A">
        <w:rPr>
          <w:rFonts w:ascii="Times New Roman" w:eastAsia="Calibri" w:hAnsi="Times New Roman" w:cs="Times New Roman"/>
          <w:sz w:val="28"/>
          <w:szCs w:val="28"/>
        </w:rPr>
        <w:t>рублей. Л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ьготой воспользовались по налогу на имущество физических лиц </w:t>
      </w:r>
      <w:r w:rsidR="001306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A30F6">
        <w:rPr>
          <w:rFonts w:ascii="Times New Roman" w:eastAsia="Calibri" w:hAnsi="Times New Roman" w:cs="Times New Roman"/>
          <w:sz w:val="28"/>
          <w:szCs w:val="28"/>
        </w:rPr>
        <w:t>3,6 тыс.</w:t>
      </w:r>
      <w:r w:rsidR="00590F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семей и по земельному налогу </w:t>
      </w:r>
      <w:r w:rsidR="0013069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A30F6">
        <w:rPr>
          <w:rFonts w:ascii="Times New Roman" w:eastAsia="Calibri" w:hAnsi="Times New Roman" w:cs="Times New Roman"/>
          <w:sz w:val="28"/>
          <w:szCs w:val="28"/>
        </w:rPr>
        <w:t>5 тыс.</w:t>
      </w:r>
      <w:r w:rsidR="008567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0F6">
        <w:rPr>
          <w:rFonts w:ascii="Times New Roman" w:eastAsia="Calibri" w:hAnsi="Times New Roman" w:cs="Times New Roman"/>
          <w:sz w:val="28"/>
          <w:szCs w:val="28"/>
        </w:rPr>
        <w:t>семей.</w:t>
      </w:r>
    </w:p>
    <w:p w:rsidR="006E57B5" w:rsidRPr="007A30F6" w:rsidRDefault="006E57B5" w:rsidP="006E5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F6">
        <w:rPr>
          <w:rFonts w:ascii="Times New Roman" w:hAnsi="Times New Roman" w:cs="Times New Roman"/>
          <w:sz w:val="28"/>
          <w:szCs w:val="28"/>
        </w:rPr>
        <w:t xml:space="preserve">Помимо федеральных налоговых льгот в </w:t>
      </w:r>
      <w:r w:rsidR="0013069A">
        <w:rPr>
          <w:rFonts w:ascii="Times New Roman" w:hAnsi="Times New Roman" w:cs="Times New Roman"/>
          <w:sz w:val="28"/>
          <w:szCs w:val="28"/>
        </w:rPr>
        <w:t>2019</w:t>
      </w:r>
      <w:r w:rsidRPr="007A30F6">
        <w:rPr>
          <w:rFonts w:ascii="Times New Roman" w:hAnsi="Times New Roman" w:cs="Times New Roman"/>
          <w:sz w:val="28"/>
          <w:szCs w:val="28"/>
        </w:rPr>
        <w:t xml:space="preserve"> году на региональном уровне установлены льготы:</w:t>
      </w:r>
    </w:p>
    <w:p w:rsidR="009475FA" w:rsidRDefault="007E58D3" w:rsidP="009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для ветеранов боевых действий по транспортному налогу</w:t>
      </w:r>
      <w:r w:rsidR="009475FA">
        <w:rPr>
          <w:rFonts w:ascii="Times New Roman" w:hAnsi="Times New Roman" w:cs="Times New Roman"/>
          <w:sz w:val="28"/>
          <w:szCs w:val="28"/>
        </w:rPr>
        <w:t xml:space="preserve"> (</w:t>
      </w:r>
      <w:r w:rsidR="009475FA" w:rsidRPr="007A30F6">
        <w:rPr>
          <w:rFonts w:ascii="Times New Roman" w:hAnsi="Times New Roman" w:cs="Times New Roman"/>
          <w:sz w:val="28"/>
          <w:szCs w:val="28"/>
        </w:rPr>
        <w:t>в отношении автомобилей</w:t>
      </w:r>
      <w:r w:rsidR="009475FA">
        <w:rPr>
          <w:rFonts w:ascii="Times New Roman" w:hAnsi="Times New Roman" w:cs="Times New Roman"/>
          <w:sz w:val="28"/>
          <w:szCs w:val="28"/>
        </w:rPr>
        <w:t xml:space="preserve"> с мощностью двигателя </w:t>
      </w:r>
      <w:r w:rsidR="009475FA" w:rsidRPr="007A30F6">
        <w:rPr>
          <w:rFonts w:ascii="Times New Roman" w:hAnsi="Times New Roman" w:cs="Times New Roman"/>
          <w:sz w:val="28"/>
          <w:szCs w:val="28"/>
        </w:rPr>
        <w:t xml:space="preserve">до 150 </w:t>
      </w:r>
      <w:proofErr w:type="spellStart"/>
      <w:r w:rsidR="009475FA" w:rsidRPr="007A30F6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9475FA" w:rsidRPr="007A30F6">
        <w:rPr>
          <w:rFonts w:ascii="Times New Roman" w:hAnsi="Times New Roman" w:cs="Times New Roman"/>
          <w:sz w:val="28"/>
          <w:szCs w:val="28"/>
        </w:rPr>
        <w:t>.</w:t>
      </w:r>
      <w:r w:rsidR="009475FA">
        <w:rPr>
          <w:rFonts w:ascii="Times New Roman" w:hAnsi="Times New Roman" w:cs="Times New Roman"/>
          <w:sz w:val="28"/>
          <w:szCs w:val="28"/>
        </w:rPr>
        <w:t>) З</w:t>
      </w:r>
      <w:r w:rsidR="0013069A" w:rsidRPr="007A30F6">
        <w:rPr>
          <w:rFonts w:ascii="Times New Roman" w:hAnsi="Times New Roman" w:cs="Times New Roman"/>
          <w:sz w:val="28"/>
          <w:szCs w:val="28"/>
        </w:rPr>
        <w:t>акон Республики Тыва от 9 июля 2019 г</w:t>
      </w:r>
      <w:r w:rsidR="009475FA">
        <w:rPr>
          <w:rFonts w:ascii="Times New Roman" w:hAnsi="Times New Roman" w:cs="Times New Roman"/>
          <w:sz w:val="28"/>
          <w:szCs w:val="28"/>
        </w:rPr>
        <w:t>.</w:t>
      </w:r>
      <w:r w:rsidR="0013069A" w:rsidRPr="007A30F6">
        <w:rPr>
          <w:rFonts w:ascii="Times New Roman" w:hAnsi="Times New Roman" w:cs="Times New Roman"/>
          <w:sz w:val="28"/>
          <w:szCs w:val="28"/>
        </w:rPr>
        <w:t xml:space="preserve"> № 532-ЗРТ</w:t>
      </w:r>
      <w:r w:rsidR="009475FA">
        <w:rPr>
          <w:rFonts w:ascii="Times New Roman" w:hAnsi="Times New Roman" w:cs="Times New Roman"/>
          <w:sz w:val="28"/>
          <w:szCs w:val="28"/>
        </w:rPr>
        <w:t xml:space="preserve"> </w:t>
      </w:r>
      <w:r w:rsidR="00993BF5">
        <w:rPr>
          <w:rFonts w:ascii="Times New Roman" w:hAnsi="Times New Roman" w:cs="Times New Roman"/>
          <w:sz w:val="28"/>
          <w:szCs w:val="28"/>
        </w:rPr>
        <w:t>«</w:t>
      </w:r>
      <w:r w:rsidR="009475FA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10 Закона Республики Тыва </w:t>
      </w:r>
      <w:r w:rsidR="00993BF5">
        <w:rPr>
          <w:rFonts w:ascii="Times New Roman" w:hAnsi="Times New Roman" w:cs="Times New Roman"/>
          <w:sz w:val="28"/>
          <w:szCs w:val="28"/>
        </w:rPr>
        <w:t>«</w:t>
      </w:r>
      <w:r w:rsidR="009475FA">
        <w:rPr>
          <w:rFonts w:ascii="Times New Roman" w:hAnsi="Times New Roman" w:cs="Times New Roman"/>
          <w:sz w:val="28"/>
          <w:szCs w:val="28"/>
        </w:rPr>
        <w:t>О транспортном налоге</w:t>
      </w:r>
      <w:r w:rsidR="00993BF5">
        <w:rPr>
          <w:rFonts w:ascii="Times New Roman" w:hAnsi="Times New Roman" w:cs="Times New Roman"/>
          <w:sz w:val="28"/>
          <w:szCs w:val="28"/>
        </w:rPr>
        <w:t>»</w:t>
      </w:r>
      <w:r w:rsidR="009475FA">
        <w:rPr>
          <w:rFonts w:ascii="Times New Roman" w:hAnsi="Times New Roman" w:cs="Times New Roman"/>
          <w:sz w:val="28"/>
          <w:szCs w:val="28"/>
        </w:rPr>
        <w:t>;</w:t>
      </w:r>
    </w:p>
    <w:p w:rsidR="006E57B5" w:rsidRPr="007A30F6" w:rsidRDefault="007E58D3" w:rsidP="0094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для добывающих компаний  по налогу на имущество организаций (инвесторов относящихся к сфере материального производства по виду деятельности 05.10.12 или 05.10.15 класса 05 раздела В Общероссийского классификатора видов экономической деятельности (ОКВЭД2) ОК 029 - 2014 (КДЕС</w:t>
      </w:r>
      <w:proofErr w:type="gramStart"/>
      <w:r w:rsidR="006E57B5" w:rsidRPr="007A30F6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6E57B5" w:rsidRPr="007A30F6">
        <w:rPr>
          <w:rFonts w:ascii="Times New Roman" w:hAnsi="Times New Roman" w:cs="Times New Roman"/>
          <w:sz w:val="28"/>
          <w:szCs w:val="28"/>
        </w:rPr>
        <w:t>ед. 2)  ежегодная добыча угля которых свыше 1 млн. тонн</w:t>
      </w:r>
      <w:r w:rsidR="009475FA">
        <w:rPr>
          <w:rFonts w:ascii="Times New Roman" w:hAnsi="Times New Roman" w:cs="Times New Roman"/>
          <w:sz w:val="28"/>
          <w:szCs w:val="28"/>
        </w:rPr>
        <w:t xml:space="preserve">) </w:t>
      </w:r>
      <w:r w:rsidR="009475FA" w:rsidRPr="007A30F6">
        <w:rPr>
          <w:rFonts w:ascii="Times New Roman" w:hAnsi="Times New Roman" w:cs="Times New Roman"/>
          <w:sz w:val="28"/>
          <w:szCs w:val="28"/>
        </w:rPr>
        <w:t>Закон Республики Тыва от 24 июня 2019 г</w:t>
      </w:r>
      <w:r w:rsidR="009475FA">
        <w:rPr>
          <w:rFonts w:ascii="Times New Roman" w:hAnsi="Times New Roman" w:cs="Times New Roman"/>
          <w:sz w:val="28"/>
          <w:szCs w:val="28"/>
        </w:rPr>
        <w:t>.</w:t>
      </w:r>
      <w:r w:rsidR="009475FA" w:rsidRPr="007A30F6">
        <w:rPr>
          <w:rFonts w:ascii="Times New Roman" w:hAnsi="Times New Roman" w:cs="Times New Roman"/>
          <w:sz w:val="28"/>
          <w:szCs w:val="28"/>
        </w:rPr>
        <w:t xml:space="preserve"> № 517-ЗРТ</w:t>
      </w:r>
      <w:r w:rsidR="009475FA">
        <w:rPr>
          <w:rFonts w:ascii="Times New Roman" w:hAnsi="Times New Roman" w:cs="Times New Roman"/>
          <w:sz w:val="28"/>
          <w:szCs w:val="28"/>
        </w:rPr>
        <w:t xml:space="preserve"> «О внесении изменения в Закон Республики Тыва </w:t>
      </w:r>
      <w:r w:rsidR="00993BF5">
        <w:rPr>
          <w:rFonts w:ascii="Times New Roman" w:hAnsi="Times New Roman" w:cs="Times New Roman"/>
          <w:sz w:val="28"/>
          <w:szCs w:val="28"/>
        </w:rPr>
        <w:t>«</w:t>
      </w:r>
      <w:r w:rsidR="009475FA">
        <w:rPr>
          <w:rFonts w:ascii="Times New Roman" w:hAnsi="Times New Roman" w:cs="Times New Roman"/>
          <w:sz w:val="28"/>
          <w:szCs w:val="28"/>
        </w:rPr>
        <w:t>О налоге на имущество организаций</w:t>
      </w:r>
      <w:r w:rsidR="00993BF5">
        <w:rPr>
          <w:rFonts w:ascii="Times New Roman" w:hAnsi="Times New Roman" w:cs="Times New Roman"/>
          <w:sz w:val="28"/>
          <w:szCs w:val="28"/>
        </w:rPr>
        <w:t>»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 настоящего времени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льгота по налогу на имущество</w:t>
      </w:r>
      <w:r w:rsidR="009475FA">
        <w:rPr>
          <w:rFonts w:ascii="Times New Roman" w:hAnsi="Times New Roman" w:cs="Times New Roman"/>
          <w:sz w:val="28"/>
          <w:szCs w:val="28"/>
        </w:rPr>
        <w:t xml:space="preserve"> организаций не предоставлялась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в силу отсутствия заключенного инвестиционного соглашения.</w:t>
      </w:r>
    </w:p>
    <w:p w:rsidR="006E57B5" w:rsidRPr="007A30F6" w:rsidRDefault="006E57B5" w:rsidP="006E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F6">
        <w:rPr>
          <w:rFonts w:ascii="Times New Roman" w:hAnsi="Times New Roman" w:cs="Times New Roman"/>
          <w:sz w:val="28"/>
          <w:szCs w:val="28"/>
        </w:rPr>
        <w:t>Необходимо отметить, что Правительством Российской Федерации принято решение о проведении инвентаризации действующих налоговых льгот всех уровней бюджета. С э</w:t>
      </w:r>
      <w:r w:rsidR="006131D6">
        <w:rPr>
          <w:rFonts w:ascii="Times New Roman" w:hAnsi="Times New Roman" w:cs="Times New Roman"/>
          <w:sz w:val="28"/>
          <w:szCs w:val="28"/>
        </w:rPr>
        <w:t>той целью на федеральном уровне</w:t>
      </w:r>
      <w:r w:rsidRPr="007A30F6">
        <w:rPr>
          <w:rFonts w:ascii="Times New Roman" w:hAnsi="Times New Roman" w:cs="Times New Roman"/>
          <w:sz w:val="28"/>
          <w:szCs w:val="28"/>
        </w:rPr>
        <w:t xml:space="preserve"> </w:t>
      </w:r>
      <w:r w:rsidR="006131D6" w:rsidRPr="007A30F6">
        <w:rPr>
          <w:rFonts w:ascii="Times New Roman" w:hAnsi="Times New Roman" w:cs="Times New Roman"/>
          <w:sz w:val="28"/>
          <w:szCs w:val="28"/>
        </w:rPr>
        <w:t>формализована методология оценки налоговых льгот</w:t>
      </w:r>
      <w:r w:rsidR="006131D6">
        <w:rPr>
          <w:rFonts w:ascii="Times New Roman" w:hAnsi="Times New Roman" w:cs="Times New Roman"/>
          <w:sz w:val="28"/>
          <w:szCs w:val="28"/>
        </w:rPr>
        <w:t xml:space="preserve"> (</w:t>
      </w:r>
      <w:r w:rsidRPr="007A30F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6131D6" w:rsidRPr="007A30F6">
        <w:rPr>
          <w:rFonts w:ascii="Times New Roman" w:hAnsi="Times New Roman" w:cs="Times New Roman"/>
          <w:sz w:val="28"/>
          <w:szCs w:val="28"/>
        </w:rPr>
        <w:t>от 22 июня 2019 г</w:t>
      </w:r>
      <w:r w:rsidR="006131D6">
        <w:rPr>
          <w:rFonts w:ascii="Times New Roman" w:hAnsi="Times New Roman" w:cs="Times New Roman"/>
          <w:sz w:val="28"/>
          <w:szCs w:val="28"/>
        </w:rPr>
        <w:t>.</w:t>
      </w:r>
      <w:r w:rsidR="006131D6" w:rsidRPr="007A30F6">
        <w:rPr>
          <w:rFonts w:ascii="Times New Roman" w:hAnsi="Times New Roman" w:cs="Times New Roman"/>
          <w:sz w:val="28"/>
          <w:szCs w:val="28"/>
        </w:rPr>
        <w:t xml:space="preserve"> </w:t>
      </w:r>
      <w:r w:rsidRPr="007A30F6">
        <w:rPr>
          <w:rFonts w:ascii="Times New Roman" w:hAnsi="Times New Roman" w:cs="Times New Roman"/>
          <w:sz w:val="28"/>
          <w:szCs w:val="28"/>
        </w:rPr>
        <w:t>№ 796 «Об общих требованиях к оценке налоговых расходов субъектов Российской Федерац</w:t>
      </w:r>
      <w:r w:rsidR="006131D6">
        <w:rPr>
          <w:rFonts w:ascii="Times New Roman" w:hAnsi="Times New Roman" w:cs="Times New Roman"/>
          <w:sz w:val="28"/>
          <w:szCs w:val="28"/>
        </w:rPr>
        <w:t xml:space="preserve">ии и муниципальных образований»). В </w:t>
      </w:r>
      <w:proofErr w:type="gramStart"/>
      <w:r w:rsidR="006131D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30F6">
        <w:rPr>
          <w:rFonts w:ascii="Times New Roman" w:hAnsi="Times New Roman" w:cs="Times New Roman"/>
          <w:sz w:val="28"/>
          <w:szCs w:val="28"/>
        </w:rPr>
        <w:t xml:space="preserve"> с которой субъекты Российской Федерации должны ежегодно направлять в Минфин России </w:t>
      </w:r>
      <w:r w:rsidRPr="007A30F6">
        <w:rPr>
          <w:rFonts w:ascii="Times New Roman" w:hAnsi="Times New Roman" w:cs="Times New Roman"/>
          <w:sz w:val="28"/>
          <w:szCs w:val="28"/>
        </w:rPr>
        <w:lastRenderedPageBreak/>
        <w:t>результаты оценки</w:t>
      </w:r>
      <w:r w:rsidR="006131D6">
        <w:rPr>
          <w:rFonts w:ascii="Times New Roman" w:hAnsi="Times New Roman" w:cs="Times New Roman"/>
          <w:sz w:val="28"/>
          <w:szCs w:val="28"/>
        </w:rPr>
        <w:t xml:space="preserve"> </w:t>
      </w:r>
      <w:r w:rsidR="006131D6" w:rsidRPr="007A30F6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6131D6">
        <w:rPr>
          <w:rFonts w:ascii="Times New Roman" w:hAnsi="Times New Roman" w:cs="Times New Roman"/>
          <w:sz w:val="28"/>
          <w:szCs w:val="28"/>
        </w:rPr>
        <w:t>льгот</w:t>
      </w:r>
      <w:r w:rsidRPr="007A30F6">
        <w:rPr>
          <w:rFonts w:ascii="Times New Roman" w:hAnsi="Times New Roman" w:cs="Times New Roman"/>
          <w:sz w:val="28"/>
          <w:szCs w:val="28"/>
        </w:rPr>
        <w:t>, а в случае признания налоговой льготы неэффективной по итогам оценки отменить закон устанавливающий ее.</w:t>
      </w:r>
    </w:p>
    <w:p w:rsidR="006E57B5" w:rsidRPr="007E58D3" w:rsidRDefault="006E57B5" w:rsidP="007E58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0F6">
        <w:rPr>
          <w:rFonts w:ascii="Times New Roman" w:hAnsi="Times New Roman" w:cs="Times New Roman"/>
          <w:sz w:val="28"/>
          <w:szCs w:val="28"/>
        </w:rPr>
        <w:t>Данный механизм внедрен с целью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выявления неэффективных налоговых льгот, которые уменьшают налоговый потенциал регионов. Тем не менее, механизм льготирования, на сегодняшний день является едва ли не единственным инструментом, стимулирующим инвестиционную активность в регионах. К примеру, регионы СФО ежегодно предоставляют в виде льгот порядка 2,4% (20,5 млрд. рублей) от собственных доходов (859,7 млрд. рублей). При этом</w:t>
      </w:r>
      <w:proofErr w:type="gramStart"/>
      <w:r w:rsidRPr="007A30F6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 в Республике Тыва доля предоставляемых льгот в собственных доходах составляет лишь 0,04% (2,7 млн. рублей) (</w:t>
      </w:r>
      <w:r w:rsidRPr="007A30F6">
        <w:rPr>
          <w:rFonts w:ascii="Times New Roman" w:eastAsia="Calibri" w:hAnsi="Times New Roman" w:cs="Times New Roman"/>
          <w:i/>
          <w:sz w:val="28"/>
          <w:szCs w:val="28"/>
        </w:rPr>
        <w:t xml:space="preserve">в Республике Алтай доля 13,5%, Красноярском крае </w:t>
      </w:r>
      <w:r w:rsidR="00F72310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7A30F6">
        <w:rPr>
          <w:rFonts w:ascii="Times New Roman" w:eastAsia="Calibri" w:hAnsi="Times New Roman" w:cs="Times New Roman"/>
          <w:i/>
          <w:sz w:val="28"/>
          <w:szCs w:val="28"/>
        </w:rPr>
        <w:t xml:space="preserve">4,3%, Иркутской области </w:t>
      </w:r>
      <w:r w:rsidR="00F72310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7A30F6">
        <w:rPr>
          <w:rFonts w:ascii="Times New Roman" w:eastAsia="Calibri" w:hAnsi="Times New Roman" w:cs="Times New Roman"/>
          <w:i/>
          <w:sz w:val="28"/>
          <w:szCs w:val="28"/>
        </w:rPr>
        <w:t>4%, Томской области</w:t>
      </w:r>
      <w:r w:rsidR="00F72310">
        <w:rPr>
          <w:rFonts w:ascii="Times New Roman" w:eastAsia="Calibri" w:hAnsi="Times New Roman" w:cs="Times New Roman"/>
          <w:i/>
          <w:sz w:val="28"/>
          <w:szCs w:val="28"/>
        </w:rPr>
        <w:t xml:space="preserve"> –</w:t>
      </w:r>
      <w:r w:rsidRPr="007A30F6">
        <w:rPr>
          <w:rFonts w:ascii="Times New Roman" w:eastAsia="Calibri" w:hAnsi="Times New Roman" w:cs="Times New Roman"/>
          <w:i/>
          <w:sz w:val="28"/>
          <w:szCs w:val="28"/>
        </w:rPr>
        <w:t xml:space="preserve"> 2%</w:t>
      </w:r>
      <w:r w:rsidRPr="007A30F6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6E57B5" w:rsidRPr="007A30F6" w:rsidRDefault="006E57B5" w:rsidP="0031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0F6">
        <w:rPr>
          <w:rFonts w:ascii="Times New Roman" w:hAnsi="Times New Roman" w:cs="Times New Roman"/>
          <w:sz w:val="28"/>
          <w:szCs w:val="28"/>
        </w:rPr>
        <w:t xml:space="preserve">Продолжается переходный период в который исчисление </w:t>
      </w:r>
      <w:proofErr w:type="gramStart"/>
      <w:r w:rsidRPr="007A30F6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7A30F6">
        <w:rPr>
          <w:rFonts w:ascii="Times New Roman" w:hAnsi="Times New Roman" w:cs="Times New Roman"/>
          <w:sz w:val="28"/>
          <w:szCs w:val="28"/>
        </w:rPr>
        <w:t xml:space="preserve"> на имущество исходя из кадастровой стоимости осуществляется с понижающими коэффициентами в соответствии со статьей 408 Налогового кодекса</w:t>
      </w:r>
      <w:r w:rsidR="007E58D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A30F6">
        <w:rPr>
          <w:rFonts w:ascii="Times New Roman" w:hAnsi="Times New Roman" w:cs="Times New Roman"/>
          <w:sz w:val="28"/>
          <w:szCs w:val="28"/>
        </w:rPr>
        <w:t>, в 2020 году это</w:t>
      </w:r>
      <w:r w:rsidR="003171EA">
        <w:rPr>
          <w:rFonts w:ascii="Times New Roman" w:hAnsi="Times New Roman" w:cs="Times New Roman"/>
          <w:sz w:val="28"/>
          <w:szCs w:val="28"/>
        </w:rPr>
        <w:t>т</w:t>
      </w:r>
      <w:r w:rsidRPr="007A30F6">
        <w:rPr>
          <w:rFonts w:ascii="Times New Roman" w:hAnsi="Times New Roman" w:cs="Times New Roman"/>
          <w:sz w:val="28"/>
          <w:szCs w:val="28"/>
        </w:rPr>
        <w:t xml:space="preserve"> коэффициент составит 0,6, в 2021 году 0,8. </w:t>
      </w:r>
      <w:proofErr w:type="gramStart"/>
      <w:r w:rsidRPr="007A30F6">
        <w:rPr>
          <w:rFonts w:ascii="Times New Roman" w:hAnsi="Times New Roman" w:cs="Times New Roman"/>
          <w:sz w:val="28"/>
          <w:szCs w:val="28"/>
        </w:rPr>
        <w:t>Кроме того при исчислении налога не облагаются в комнате 10 кв. м., квартире 20 кв. м., доме 50 кв. м. С учетом послаблений, годовое начисление налога на имущество физических лиц за 2017 год составило 30,9 млн. рублей, со снижением к 2016 году на 39,9 млн. рублей или на 56%. Начисление за 2018 год с учетом увеличения размера коэффициента до 0,4</w:t>
      </w:r>
      <w:proofErr w:type="gramEnd"/>
      <w:r w:rsidRPr="007A30F6">
        <w:rPr>
          <w:rFonts w:ascii="Times New Roman" w:hAnsi="Times New Roman" w:cs="Times New Roman"/>
          <w:sz w:val="28"/>
          <w:szCs w:val="28"/>
        </w:rPr>
        <w:t>, составило 35,9 млн. рублей, с ростом к 2017 году на 16% или на 5 млн. рублей.</w:t>
      </w:r>
    </w:p>
    <w:p w:rsidR="006E57B5" w:rsidRPr="007E58D3" w:rsidRDefault="00D379BD" w:rsidP="007E58D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п</w:t>
      </w:r>
      <w:r w:rsidR="006E57B5" w:rsidRPr="007A30F6">
        <w:rPr>
          <w:rFonts w:ascii="Times New Roman" w:hAnsi="Times New Roman" w:cs="Times New Roman"/>
          <w:sz w:val="28"/>
          <w:szCs w:val="28"/>
        </w:rPr>
        <w:t>о налогу на имущество организаций, в отношении отдельных объектов недвижимого имущества, вошедших в перечень, налог исчисляется исходя из кадастровой стоимости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7B5" w:rsidRPr="007A30F6">
        <w:rPr>
          <w:rFonts w:ascii="Times New Roman" w:hAnsi="Times New Roman" w:cs="Times New Roman"/>
          <w:sz w:val="28"/>
          <w:szCs w:val="28"/>
        </w:rPr>
        <w:t>В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 xml:space="preserve"> 2017 году в перечень включено 3 объекта с суммой налог</w:t>
      </w:r>
      <w:r>
        <w:rPr>
          <w:rFonts w:ascii="Times New Roman" w:eastAsia="Calibri" w:hAnsi="Times New Roman" w:cs="Times New Roman"/>
          <w:sz w:val="28"/>
          <w:szCs w:val="28"/>
        </w:rPr>
        <w:t>а 0,3 млн. рублей, в 2018 году –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 xml:space="preserve"> 30 объектов с суммой налога 6 млн. рублей</w:t>
      </w:r>
      <w:r w:rsidR="00B36BBF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 xml:space="preserve">еречень расширен в связи с 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сокращением порогового значения площади с 1500 </w:t>
      </w:r>
      <w:r w:rsidRPr="007A30F6">
        <w:rPr>
          <w:rFonts w:ascii="Times New Roman" w:hAnsi="Times New Roman" w:cs="Times New Roman"/>
          <w:sz w:val="28"/>
          <w:szCs w:val="28"/>
        </w:rPr>
        <w:t xml:space="preserve">до 1000 </w:t>
      </w:r>
      <w:r w:rsidR="006E57B5" w:rsidRPr="007A30F6">
        <w:rPr>
          <w:rFonts w:ascii="Times New Roman" w:hAnsi="Times New Roman" w:cs="Times New Roman"/>
          <w:sz w:val="28"/>
          <w:szCs w:val="28"/>
        </w:rPr>
        <w:t>кв. метров</w:t>
      </w:r>
      <w:r w:rsidR="00B36B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2019 году –</w:t>
      </w:r>
      <w:r w:rsidR="006E57B5" w:rsidRPr="007A30F6">
        <w:rPr>
          <w:rFonts w:ascii="Times New Roman" w:hAnsi="Times New Roman" w:cs="Times New Roman"/>
          <w:sz w:val="28"/>
          <w:szCs w:val="28"/>
        </w:rPr>
        <w:t xml:space="preserve"> 68 объектов с суммой налога 12,4 млн. рублей</w:t>
      </w:r>
      <w:r w:rsidR="006E57B5" w:rsidRPr="007A30F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E57B5" w:rsidRDefault="006E57B5" w:rsidP="006E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F6">
        <w:rPr>
          <w:rFonts w:ascii="Times New Roman" w:hAnsi="Times New Roman" w:cs="Times New Roman"/>
          <w:sz w:val="28"/>
          <w:szCs w:val="28"/>
        </w:rPr>
        <w:t xml:space="preserve">В связи с переходом на налогообложение имущества с кадастровой стоимости возникает необходимость актуализации результатов кадастровой оценки. Согласно </w:t>
      </w:r>
      <w:r w:rsidR="0009579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7A30F6">
        <w:rPr>
          <w:rFonts w:ascii="Times New Roman" w:hAnsi="Times New Roman" w:cs="Times New Roman"/>
          <w:sz w:val="28"/>
          <w:szCs w:val="28"/>
        </w:rPr>
        <w:t>федерально</w:t>
      </w:r>
      <w:r w:rsidR="0009579F">
        <w:rPr>
          <w:rFonts w:ascii="Times New Roman" w:hAnsi="Times New Roman" w:cs="Times New Roman"/>
          <w:sz w:val="28"/>
          <w:szCs w:val="28"/>
        </w:rPr>
        <w:t>го</w:t>
      </w:r>
      <w:r w:rsidRPr="007A30F6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09579F">
        <w:rPr>
          <w:rFonts w:ascii="Times New Roman" w:hAnsi="Times New Roman" w:cs="Times New Roman"/>
          <w:sz w:val="28"/>
          <w:szCs w:val="28"/>
        </w:rPr>
        <w:t>а</w:t>
      </w:r>
      <w:r w:rsidRPr="007A30F6">
        <w:rPr>
          <w:rFonts w:ascii="Times New Roman" w:hAnsi="Times New Roman" w:cs="Times New Roman"/>
          <w:sz w:val="28"/>
          <w:szCs w:val="28"/>
        </w:rPr>
        <w:t xml:space="preserve"> государственная кадастровая оценка должна проводиться </w:t>
      </w:r>
      <w:r w:rsidR="0009579F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7A30F6">
        <w:rPr>
          <w:rFonts w:ascii="Times New Roman" w:hAnsi="Times New Roman" w:cs="Times New Roman"/>
          <w:sz w:val="28"/>
          <w:szCs w:val="28"/>
        </w:rPr>
        <w:t>раз в пять лет. В республике последние результаты государственной кадастровой оценки были утверждены в 2012 году. Положениями Федерального закона от 3 июля 2016 г. № 237-ФЗ «О государственной кадастровой оценке» оценка проводится только государственным бюджетным учреждением.</w:t>
      </w:r>
      <w:r w:rsidR="0009579F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по проведению </w:t>
      </w:r>
      <w:r w:rsidR="0009579F" w:rsidRPr="007A30F6">
        <w:rPr>
          <w:rFonts w:ascii="Times New Roman" w:hAnsi="Times New Roman" w:cs="Times New Roman"/>
          <w:sz w:val="28"/>
          <w:szCs w:val="28"/>
        </w:rPr>
        <w:t>государственной кадастровой оценки</w:t>
      </w:r>
      <w:r w:rsidR="0009579F">
        <w:rPr>
          <w:rFonts w:ascii="Times New Roman" w:hAnsi="Times New Roman" w:cs="Times New Roman"/>
          <w:sz w:val="28"/>
          <w:szCs w:val="28"/>
        </w:rPr>
        <w:t xml:space="preserve"> </w:t>
      </w:r>
      <w:r w:rsidRPr="007A30F6">
        <w:rPr>
          <w:rFonts w:ascii="Times New Roman" w:hAnsi="Times New Roman" w:cs="Times New Roman"/>
          <w:sz w:val="28"/>
          <w:szCs w:val="28"/>
        </w:rPr>
        <w:t xml:space="preserve"> </w:t>
      </w:r>
      <w:r w:rsidR="0009579F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7A30F6">
        <w:rPr>
          <w:rFonts w:ascii="Times New Roman" w:hAnsi="Times New Roman" w:cs="Times New Roman"/>
          <w:sz w:val="28"/>
          <w:szCs w:val="28"/>
        </w:rPr>
        <w:t>в республике создано государственное бюджетное учреждение, финансируемое за счет средств республиканского бюджета</w:t>
      </w:r>
      <w:r w:rsidR="0009579F">
        <w:rPr>
          <w:rFonts w:ascii="Times New Roman" w:hAnsi="Times New Roman" w:cs="Times New Roman"/>
          <w:sz w:val="28"/>
          <w:szCs w:val="28"/>
        </w:rPr>
        <w:t>.</w:t>
      </w:r>
    </w:p>
    <w:p w:rsidR="000519D7" w:rsidRDefault="000519D7" w:rsidP="007E5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D76BA" w:rsidRPr="00E276A2" w:rsidRDefault="00FD76BA" w:rsidP="007E5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E09" w:rsidRDefault="0015547A" w:rsidP="00831E0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lastRenderedPageBreak/>
        <w:t>Итоги реализации бюджетной политики</w:t>
      </w:r>
      <w:r w:rsidR="00831E09" w:rsidRPr="00831E09">
        <w:rPr>
          <w:b/>
          <w:sz w:val="28"/>
          <w:szCs w:val="28"/>
        </w:rPr>
        <w:t xml:space="preserve"> </w:t>
      </w:r>
      <w:r w:rsidRPr="00831E09">
        <w:rPr>
          <w:b/>
          <w:sz w:val="28"/>
          <w:szCs w:val="28"/>
        </w:rPr>
        <w:t>Республики Тыва</w:t>
      </w:r>
    </w:p>
    <w:p w:rsidR="0015547A" w:rsidRDefault="0015547A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t>в 201</w:t>
      </w:r>
      <w:r w:rsidR="002838DD" w:rsidRPr="00831E09">
        <w:rPr>
          <w:b/>
          <w:sz w:val="28"/>
          <w:szCs w:val="28"/>
        </w:rPr>
        <w:t>8</w:t>
      </w:r>
      <w:r w:rsidR="00196221">
        <w:rPr>
          <w:b/>
          <w:sz w:val="28"/>
          <w:szCs w:val="28"/>
        </w:rPr>
        <w:t>-</w:t>
      </w:r>
      <w:r w:rsidR="00DD1EF8" w:rsidRPr="00831E09">
        <w:rPr>
          <w:b/>
          <w:sz w:val="28"/>
          <w:szCs w:val="28"/>
        </w:rPr>
        <w:t>201</w:t>
      </w:r>
      <w:r w:rsidR="002838DD" w:rsidRPr="00831E09">
        <w:rPr>
          <w:b/>
          <w:sz w:val="28"/>
          <w:szCs w:val="28"/>
        </w:rPr>
        <w:t>9</w:t>
      </w:r>
      <w:r w:rsidR="00F93F40" w:rsidRPr="00831E09">
        <w:rPr>
          <w:b/>
          <w:sz w:val="28"/>
          <w:szCs w:val="28"/>
        </w:rPr>
        <w:t xml:space="preserve"> годах</w:t>
      </w:r>
    </w:p>
    <w:p w:rsidR="007E58D3" w:rsidRPr="00831E09" w:rsidRDefault="007E58D3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BF16D4" w:rsidRPr="00BF16D4" w:rsidRDefault="0015547A" w:rsidP="00BF16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</w:t>
      </w:r>
      <w:r w:rsidR="001B497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276A2">
        <w:rPr>
          <w:rFonts w:ascii="Times New Roman" w:hAnsi="Times New Roman" w:cs="Times New Roman"/>
          <w:sz w:val="28"/>
          <w:szCs w:val="28"/>
        </w:rPr>
        <w:t xml:space="preserve"> в 201</w:t>
      </w:r>
      <w:r w:rsidR="002838DD" w:rsidRPr="00E276A2">
        <w:rPr>
          <w:rFonts w:ascii="Times New Roman" w:hAnsi="Times New Roman" w:cs="Times New Roman"/>
          <w:sz w:val="28"/>
          <w:szCs w:val="28"/>
        </w:rPr>
        <w:t>8</w:t>
      </w:r>
      <w:r w:rsidR="000519D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276A2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A36673" w:rsidRPr="00E276A2" w:rsidRDefault="0015547A" w:rsidP="00E276A2">
      <w:pPr>
        <w:pStyle w:val="u"/>
        <w:shd w:val="clear" w:color="auto" w:fill="FFFFFF"/>
        <w:ind w:firstLine="709"/>
        <w:rPr>
          <w:sz w:val="28"/>
          <w:szCs w:val="28"/>
        </w:rPr>
      </w:pPr>
      <w:r w:rsidRPr="00E276A2">
        <w:rPr>
          <w:sz w:val="28"/>
          <w:szCs w:val="28"/>
        </w:rPr>
        <w:t xml:space="preserve">1) </w:t>
      </w:r>
      <w:r w:rsidRPr="00E276A2">
        <w:rPr>
          <w:b/>
          <w:sz w:val="28"/>
          <w:szCs w:val="28"/>
        </w:rPr>
        <w:t>сохранение сбалансированности и устойчивости консолидированного бюджета Республики Тыва.</w:t>
      </w:r>
      <w:r w:rsidRPr="00E276A2">
        <w:rPr>
          <w:sz w:val="28"/>
          <w:szCs w:val="28"/>
        </w:rPr>
        <w:t xml:space="preserve"> </w:t>
      </w:r>
    </w:p>
    <w:p w:rsidR="00DD1EF8" w:rsidRPr="00E276A2" w:rsidRDefault="0015547A" w:rsidP="00E276A2">
      <w:pPr>
        <w:pStyle w:val="u"/>
        <w:shd w:val="clear" w:color="auto" w:fill="FFFFFF"/>
        <w:ind w:firstLine="709"/>
        <w:rPr>
          <w:sz w:val="28"/>
          <w:szCs w:val="28"/>
        </w:rPr>
      </w:pPr>
      <w:proofErr w:type="gramStart"/>
      <w:r w:rsidRPr="00E276A2">
        <w:rPr>
          <w:sz w:val="28"/>
          <w:szCs w:val="28"/>
        </w:rPr>
        <w:t>Консолидированны</w:t>
      </w:r>
      <w:r w:rsidR="00DD1EF8" w:rsidRPr="00E276A2">
        <w:rPr>
          <w:sz w:val="28"/>
          <w:szCs w:val="28"/>
        </w:rPr>
        <w:t>й бюджет Республики Тыва за 201</w:t>
      </w:r>
      <w:r w:rsidR="002838DD" w:rsidRPr="00E276A2">
        <w:rPr>
          <w:sz w:val="28"/>
          <w:szCs w:val="28"/>
        </w:rPr>
        <w:t>8</w:t>
      </w:r>
      <w:r w:rsidRPr="00E276A2">
        <w:rPr>
          <w:sz w:val="28"/>
          <w:szCs w:val="28"/>
        </w:rPr>
        <w:t xml:space="preserve"> год исполнен по доходам в сумме </w:t>
      </w:r>
      <w:r w:rsidR="002838DD" w:rsidRPr="00E276A2">
        <w:rPr>
          <w:sz w:val="28"/>
          <w:szCs w:val="28"/>
        </w:rPr>
        <w:t xml:space="preserve">29 804 </w:t>
      </w:r>
      <w:r w:rsidR="00DD1EF8" w:rsidRPr="00E276A2">
        <w:rPr>
          <w:sz w:val="28"/>
          <w:szCs w:val="28"/>
        </w:rPr>
        <w:t xml:space="preserve">млн. рублей или </w:t>
      </w:r>
      <w:r w:rsidR="00FD76BA">
        <w:rPr>
          <w:sz w:val="28"/>
          <w:szCs w:val="28"/>
        </w:rPr>
        <w:t>97,6</w:t>
      </w:r>
      <w:r w:rsidR="00DD1EF8" w:rsidRPr="00E276A2">
        <w:rPr>
          <w:sz w:val="28"/>
          <w:szCs w:val="28"/>
        </w:rPr>
        <w:t>% от плана (</w:t>
      </w:r>
      <w:r w:rsidR="00FD76BA">
        <w:rPr>
          <w:sz w:val="28"/>
          <w:szCs w:val="28"/>
        </w:rPr>
        <w:t>30 550</w:t>
      </w:r>
      <w:r w:rsidR="00DD1EF8" w:rsidRPr="00E276A2">
        <w:rPr>
          <w:sz w:val="28"/>
          <w:szCs w:val="28"/>
        </w:rPr>
        <w:t xml:space="preserve"> млн. рублей), по расходам – 2</w:t>
      </w:r>
      <w:r w:rsidR="00FD76BA">
        <w:rPr>
          <w:sz w:val="28"/>
          <w:szCs w:val="28"/>
        </w:rPr>
        <w:t>9 057</w:t>
      </w:r>
      <w:r w:rsidR="00DD1EF8" w:rsidRPr="00E276A2">
        <w:rPr>
          <w:sz w:val="28"/>
          <w:szCs w:val="28"/>
        </w:rPr>
        <w:t xml:space="preserve"> млн. рублей  или 9</w:t>
      </w:r>
      <w:r w:rsidR="00FD76BA">
        <w:rPr>
          <w:sz w:val="28"/>
          <w:szCs w:val="28"/>
        </w:rPr>
        <w:t>1,2</w:t>
      </w:r>
      <w:r w:rsidR="00DD1EF8" w:rsidRPr="00E276A2">
        <w:rPr>
          <w:sz w:val="28"/>
          <w:szCs w:val="28"/>
        </w:rPr>
        <w:t>% от плана (</w:t>
      </w:r>
      <w:r w:rsidR="00FD76BA">
        <w:rPr>
          <w:sz w:val="28"/>
          <w:szCs w:val="28"/>
        </w:rPr>
        <w:t>31 847</w:t>
      </w:r>
      <w:r w:rsidR="00DD1EF8" w:rsidRPr="00E276A2">
        <w:rPr>
          <w:sz w:val="28"/>
          <w:szCs w:val="28"/>
        </w:rPr>
        <w:t xml:space="preserve"> млн. рублей), с профицитом </w:t>
      </w:r>
      <w:r w:rsidR="00FD76BA">
        <w:rPr>
          <w:sz w:val="28"/>
          <w:szCs w:val="28"/>
        </w:rPr>
        <w:t>747</w:t>
      </w:r>
      <w:r w:rsidR="00DD1EF8" w:rsidRPr="00E276A2">
        <w:rPr>
          <w:sz w:val="28"/>
          <w:szCs w:val="28"/>
        </w:rPr>
        <w:t xml:space="preserve"> млн. рублей, который образовался в связи с остатками целевых средств.</w:t>
      </w:r>
      <w:proofErr w:type="gramEnd"/>
      <w:r w:rsidR="00DD1EF8" w:rsidRPr="00E276A2">
        <w:rPr>
          <w:sz w:val="28"/>
          <w:szCs w:val="28"/>
        </w:rPr>
        <w:t xml:space="preserve"> В 201</w:t>
      </w:r>
      <w:r w:rsidR="00C62420" w:rsidRPr="00E276A2">
        <w:rPr>
          <w:sz w:val="28"/>
          <w:szCs w:val="28"/>
        </w:rPr>
        <w:t>8</w:t>
      </w:r>
      <w:r w:rsidR="00DD1EF8" w:rsidRPr="00E276A2">
        <w:rPr>
          <w:sz w:val="28"/>
          <w:szCs w:val="28"/>
        </w:rPr>
        <w:t xml:space="preserve"> году обеспечено выполнение требований бюджетного законодательства по предельному размеру дефицита  и предельному уровню государственного долга. </w:t>
      </w:r>
    </w:p>
    <w:p w:rsidR="00DD1EF8" w:rsidRPr="00E276A2" w:rsidRDefault="00DD1EF8" w:rsidP="00E276A2">
      <w:pPr>
        <w:pStyle w:val="u"/>
        <w:shd w:val="clear" w:color="auto" w:fill="FFFFFF"/>
        <w:ind w:firstLine="709"/>
        <w:rPr>
          <w:sz w:val="28"/>
          <w:szCs w:val="28"/>
        </w:rPr>
      </w:pPr>
      <w:r w:rsidRPr="00E276A2">
        <w:rPr>
          <w:sz w:val="28"/>
          <w:szCs w:val="28"/>
        </w:rPr>
        <w:t>В соответствии с бюджетным законодательством в течение 201</w:t>
      </w:r>
      <w:r w:rsidR="00C62420" w:rsidRPr="00E276A2">
        <w:rPr>
          <w:sz w:val="28"/>
          <w:szCs w:val="28"/>
        </w:rPr>
        <w:t>8</w:t>
      </w:r>
      <w:r w:rsidRPr="00E276A2">
        <w:rPr>
          <w:sz w:val="28"/>
          <w:szCs w:val="28"/>
        </w:rPr>
        <w:t xml:space="preserve"> года республика должна была выполнить условия пяти заключенных Соглашений о предоставлении бюджетных кредитов, где основным условием в соответствии с законодательством являлось обеспечение предельного уровня госдолга не более 50% от общего объема собственных доходов к 1 января 201</w:t>
      </w:r>
      <w:r w:rsidR="00C62420" w:rsidRPr="00E276A2">
        <w:rPr>
          <w:sz w:val="28"/>
          <w:szCs w:val="28"/>
        </w:rPr>
        <w:t>9</w:t>
      </w:r>
      <w:r w:rsidRPr="00E276A2">
        <w:rPr>
          <w:sz w:val="28"/>
          <w:szCs w:val="28"/>
        </w:rPr>
        <w:t xml:space="preserve"> года. </w:t>
      </w:r>
    </w:p>
    <w:p w:rsidR="00DD1EF8" w:rsidRPr="00E276A2" w:rsidRDefault="00DD1EF8" w:rsidP="00E276A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По итогам 201</w:t>
      </w:r>
      <w:r w:rsidR="00C62420" w:rsidRPr="00E276A2">
        <w:rPr>
          <w:rFonts w:ascii="Times New Roman" w:hAnsi="Times New Roman" w:cs="Times New Roman"/>
          <w:sz w:val="28"/>
          <w:szCs w:val="28"/>
        </w:rPr>
        <w:t>8</w:t>
      </w:r>
      <w:r w:rsidRPr="00E276A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276A2">
        <w:rPr>
          <w:rFonts w:ascii="Times New Roman" w:hAnsi="Times New Roman" w:cs="Times New Roman"/>
          <w:b/>
          <w:sz w:val="28"/>
          <w:szCs w:val="28"/>
        </w:rPr>
        <w:t>государственный долг</w:t>
      </w:r>
      <w:r w:rsidRPr="00E276A2">
        <w:rPr>
          <w:rFonts w:ascii="Times New Roman" w:hAnsi="Times New Roman" w:cs="Times New Roman"/>
          <w:sz w:val="28"/>
          <w:szCs w:val="28"/>
        </w:rPr>
        <w:t xml:space="preserve"> Республики Тыва составил </w:t>
      </w:r>
      <w:r w:rsidR="00C62420" w:rsidRPr="00E276A2">
        <w:rPr>
          <w:rFonts w:ascii="Times New Roman" w:hAnsi="Times New Roman" w:cs="Times New Roman"/>
          <w:b/>
          <w:sz w:val="28"/>
          <w:szCs w:val="28"/>
        </w:rPr>
        <w:t xml:space="preserve">1984 </w:t>
      </w:r>
      <w:r w:rsidR="00C62420" w:rsidRPr="00E276A2">
        <w:rPr>
          <w:rFonts w:ascii="Times New Roman" w:hAnsi="Times New Roman" w:cs="Times New Roman"/>
          <w:sz w:val="28"/>
          <w:szCs w:val="28"/>
        </w:rPr>
        <w:t>млн. рублей</w:t>
      </w:r>
      <w:r w:rsidRPr="00E276A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276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4</w:t>
      </w:r>
      <w:r w:rsidR="007328FF" w:rsidRPr="00E276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0</w:t>
      </w:r>
      <w:r w:rsidRPr="00E276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0519D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%</w:t>
      </w:r>
      <w:r w:rsidRPr="00E276A2">
        <w:rPr>
          <w:rFonts w:ascii="Times New Roman" w:hAnsi="Times New Roman" w:cs="Times New Roman"/>
          <w:sz w:val="28"/>
          <w:szCs w:val="28"/>
        </w:rPr>
        <w:t xml:space="preserve"> от </w:t>
      </w:r>
      <w:r w:rsidR="007328FF" w:rsidRPr="00E276A2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E276A2">
        <w:rPr>
          <w:rFonts w:ascii="Times New Roman" w:hAnsi="Times New Roman" w:cs="Times New Roman"/>
          <w:sz w:val="28"/>
          <w:szCs w:val="28"/>
        </w:rPr>
        <w:t>собственных доходов, что не превышает величину, установленной Бюджетным кодексом Российской Федерации. Уровень долговой нагрузки по сравнению с 2016 годом снизился н</w:t>
      </w:r>
      <w:r w:rsidR="008F085F" w:rsidRPr="00E276A2">
        <w:rPr>
          <w:rFonts w:ascii="Times New Roman" w:hAnsi="Times New Roman" w:cs="Times New Roman"/>
          <w:sz w:val="28"/>
          <w:szCs w:val="28"/>
        </w:rPr>
        <w:t>а 18,6 процент (с 2698 до 2274)</w:t>
      </w:r>
      <w:r w:rsidRPr="00E276A2">
        <w:rPr>
          <w:rFonts w:ascii="Times New Roman" w:hAnsi="Times New Roman" w:cs="Times New Roman"/>
          <w:sz w:val="28"/>
          <w:szCs w:val="28"/>
        </w:rPr>
        <w:t xml:space="preserve"> или на 424 млн. рублей. Объем коммерческих кредитов сократился на 300 млн. рублей. </w:t>
      </w:r>
    </w:p>
    <w:p w:rsidR="00A36673" w:rsidRPr="00E276A2" w:rsidRDefault="00A36673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По условиям реструктуризации </w:t>
      </w:r>
      <w:r w:rsidR="000519D7">
        <w:rPr>
          <w:rFonts w:ascii="Times New Roman" w:hAnsi="Times New Roman" w:cs="Times New Roman"/>
          <w:sz w:val="28"/>
          <w:szCs w:val="28"/>
        </w:rPr>
        <w:t xml:space="preserve">бюджетных кредитов, полученных из федерального бюджета </w:t>
      </w:r>
      <w:r w:rsidRPr="00E276A2">
        <w:rPr>
          <w:rFonts w:ascii="Times New Roman" w:hAnsi="Times New Roman" w:cs="Times New Roman"/>
          <w:sz w:val="28"/>
          <w:szCs w:val="28"/>
        </w:rPr>
        <w:t xml:space="preserve">возможно продление срока реструктуризации до 12 лет в случае выполнения условия по обеспечению прироста собственных доходов на уровень </w:t>
      </w:r>
      <w:r w:rsidR="000519D7">
        <w:rPr>
          <w:rFonts w:ascii="Times New Roman" w:hAnsi="Times New Roman" w:cs="Times New Roman"/>
          <w:sz w:val="28"/>
          <w:szCs w:val="28"/>
        </w:rPr>
        <w:t xml:space="preserve">не ниже </w:t>
      </w:r>
      <w:r w:rsidRPr="00E276A2">
        <w:rPr>
          <w:rFonts w:ascii="Times New Roman" w:hAnsi="Times New Roman" w:cs="Times New Roman"/>
          <w:sz w:val="28"/>
          <w:szCs w:val="28"/>
        </w:rPr>
        <w:t>инфляции. Правила расчета доходов в целях продления погашения реструктурированной задолженности по</w:t>
      </w:r>
      <w:r w:rsidR="001B4972">
        <w:rPr>
          <w:rFonts w:ascii="Times New Roman" w:hAnsi="Times New Roman" w:cs="Times New Roman"/>
          <w:sz w:val="28"/>
          <w:szCs w:val="28"/>
        </w:rPr>
        <w:t xml:space="preserve"> бюджетным кредитам утверждены п</w:t>
      </w:r>
      <w:r w:rsidRPr="00E276A2">
        <w:rPr>
          <w:rFonts w:ascii="Times New Roman" w:hAnsi="Times New Roman" w:cs="Times New Roman"/>
          <w:sz w:val="28"/>
          <w:szCs w:val="28"/>
        </w:rPr>
        <w:t>остановление</w:t>
      </w:r>
      <w:r w:rsidR="001B4972">
        <w:rPr>
          <w:rFonts w:ascii="Times New Roman" w:hAnsi="Times New Roman" w:cs="Times New Roman"/>
          <w:sz w:val="28"/>
          <w:szCs w:val="28"/>
        </w:rPr>
        <w:t>м</w:t>
      </w:r>
      <w:r w:rsidRPr="00E276A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519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76A2">
        <w:rPr>
          <w:rFonts w:ascii="Times New Roman" w:hAnsi="Times New Roman" w:cs="Times New Roman"/>
          <w:sz w:val="28"/>
          <w:szCs w:val="28"/>
        </w:rPr>
        <w:t>Ф</w:t>
      </w:r>
      <w:r w:rsidR="000519D7">
        <w:rPr>
          <w:rFonts w:ascii="Times New Roman" w:hAnsi="Times New Roman" w:cs="Times New Roman"/>
          <w:sz w:val="28"/>
          <w:szCs w:val="28"/>
        </w:rPr>
        <w:t>едерации</w:t>
      </w:r>
      <w:r w:rsidRPr="00E276A2">
        <w:rPr>
          <w:rFonts w:ascii="Times New Roman" w:hAnsi="Times New Roman" w:cs="Times New Roman"/>
          <w:sz w:val="28"/>
          <w:szCs w:val="28"/>
        </w:rPr>
        <w:t xml:space="preserve"> от 28.08.2019</w:t>
      </w:r>
      <w:r w:rsidR="000519D7">
        <w:rPr>
          <w:rFonts w:ascii="Times New Roman" w:hAnsi="Times New Roman" w:cs="Times New Roman"/>
          <w:sz w:val="28"/>
          <w:szCs w:val="28"/>
        </w:rPr>
        <w:t>г.</w:t>
      </w:r>
      <w:r w:rsidRPr="00E276A2">
        <w:rPr>
          <w:rFonts w:ascii="Times New Roman" w:hAnsi="Times New Roman" w:cs="Times New Roman"/>
          <w:sz w:val="28"/>
          <w:szCs w:val="28"/>
        </w:rPr>
        <w:t xml:space="preserve"> № 1099.</w:t>
      </w:r>
      <w:r w:rsidR="00096C21" w:rsidRPr="00E276A2">
        <w:rPr>
          <w:rFonts w:ascii="Times New Roman" w:hAnsi="Times New Roman" w:cs="Times New Roman"/>
          <w:sz w:val="28"/>
          <w:szCs w:val="28"/>
        </w:rPr>
        <w:t xml:space="preserve"> По предварительным расчетам республика имеет возможность попасть в льготную категорию регионов.</w:t>
      </w:r>
    </w:p>
    <w:p w:rsidR="00DD1EF8" w:rsidRPr="00E276A2" w:rsidRDefault="00DD1EF8" w:rsidP="00E276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E276A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В целях </w:t>
      </w:r>
      <w:r w:rsidRPr="00E276A2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сокращения расходов на обслуживание государственного долга</w:t>
      </w:r>
      <w:r w:rsidRPr="00E276A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и обеспечения сбалансированности бюджета в </w:t>
      </w:r>
      <w:r w:rsidR="000519D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2019</w:t>
      </w:r>
      <w:r w:rsidRPr="00E276A2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году </w:t>
      </w:r>
      <w:r w:rsidRPr="00E276A2">
        <w:rPr>
          <w:rFonts w:ascii="Times New Roman" w:hAnsi="Times New Roman" w:cs="Times New Roman"/>
          <w:sz w:val="28"/>
          <w:szCs w:val="28"/>
        </w:rPr>
        <w:t xml:space="preserve">продолжена работа по привлечению краткосрочных казначейских кредитов и досрочно погашены коммерческие кредиты в сумме 900 млн. рублей. </w:t>
      </w:r>
    </w:p>
    <w:p w:rsidR="00E5302E" w:rsidRPr="00E276A2" w:rsidRDefault="00E5302E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С учетом проведенной Правительством Республики Тыва реструктуризации бюджетных кредитов, полученных на частичное покрытие дефицитов местных бюджетов республики, </w:t>
      </w:r>
      <w:r w:rsidR="00DD1EF8" w:rsidRPr="00E276A2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E276A2">
        <w:rPr>
          <w:rFonts w:ascii="Times New Roman" w:hAnsi="Times New Roman" w:cs="Times New Roman"/>
          <w:b/>
          <w:sz w:val="28"/>
          <w:szCs w:val="28"/>
        </w:rPr>
        <w:t>ый долг</w:t>
      </w:r>
      <w:r w:rsidRPr="00E276A2">
        <w:rPr>
          <w:rFonts w:ascii="Times New Roman" w:hAnsi="Times New Roman" w:cs="Times New Roman"/>
          <w:sz w:val="28"/>
          <w:szCs w:val="28"/>
        </w:rPr>
        <w:t xml:space="preserve"> име</w:t>
      </w:r>
      <w:r w:rsidR="000519D7">
        <w:rPr>
          <w:rFonts w:ascii="Times New Roman" w:hAnsi="Times New Roman" w:cs="Times New Roman"/>
          <w:sz w:val="28"/>
          <w:szCs w:val="28"/>
        </w:rPr>
        <w:t>ется только по г. Кызыл. В целом в 2018 году</w:t>
      </w:r>
      <w:r w:rsidRPr="00E276A2">
        <w:rPr>
          <w:rFonts w:ascii="Times New Roman" w:hAnsi="Times New Roman" w:cs="Times New Roman"/>
          <w:sz w:val="28"/>
          <w:szCs w:val="28"/>
        </w:rPr>
        <w:t xml:space="preserve"> муниципальный долг республики </w:t>
      </w:r>
      <w:r w:rsidRPr="00E276A2">
        <w:rPr>
          <w:rFonts w:ascii="Times New Roman" w:hAnsi="Times New Roman" w:cs="Times New Roman"/>
          <w:sz w:val="28"/>
          <w:szCs w:val="28"/>
        </w:rPr>
        <w:lastRenderedPageBreak/>
        <w:t>сократился с 956 млн. рублей до 402 млн. рублей (в г. Кызыл), в том числе коммерческие кредиты в сумме 324 млн. рублей.</w:t>
      </w:r>
      <w:r w:rsidR="00C77454" w:rsidRPr="00E27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815" w:rsidRPr="00E276A2" w:rsidRDefault="00FE4815" w:rsidP="00E276A2">
      <w:pPr>
        <w:tabs>
          <w:tab w:val="left" w:pos="6159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E276A2">
        <w:rPr>
          <w:rFonts w:ascii="Times New Roman" w:hAnsi="Times New Roman" w:cs="Times New Roman"/>
          <w:iCs/>
          <w:sz w:val="28"/>
          <w:szCs w:val="28"/>
        </w:rPr>
        <w:t xml:space="preserve">В 2018 году не только исполнены все первоочередные обязательства, но и соблюдены основные требования бюджетного законодательства, выполнены </w:t>
      </w:r>
      <w:r w:rsidR="00816608">
        <w:rPr>
          <w:rFonts w:ascii="Times New Roman" w:hAnsi="Times New Roman" w:cs="Times New Roman"/>
          <w:iCs/>
          <w:sz w:val="28"/>
          <w:szCs w:val="28"/>
        </w:rPr>
        <w:t xml:space="preserve">основные </w:t>
      </w:r>
      <w:r w:rsidRPr="00E276A2">
        <w:rPr>
          <w:rFonts w:ascii="Times New Roman" w:hAnsi="Times New Roman" w:cs="Times New Roman"/>
          <w:iCs/>
          <w:sz w:val="28"/>
          <w:szCs w:val="28"/>
        </w:rPr>
        <w:t>условия заключенных соглашений с Минфином России.</w:t>
      </w:r>
    </w:p>
    <w:p w:rsidR="00FE4815" w:rsidRPr="00E276A2" w:rsidRDefault="00FE4815" w:rsidP="00E276A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Также следует отметить, что </w:t>
      </w:r>
      <w:r w:rsidR="00816608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E276A2">
        <w:rPr>
          <w:rFonts w:ascii="Times New Roman" w:hAnsi="Times New Roman" w:cs="Times New Roman"/>
          <w:sz w:val="28"/>
          <w:szCs w:val="28"/>
        </w:rPr>
        <w:t xml:space="preserve">республика дополнительно получила </w:t>
      </w:r>
      <w:r w:rsidR="00DC5082">
        <w:rPr>
          <w:rFonts w:ascii="Times New Roman" w:hAnsi="Times New Roman" w:cs="Times New Roman"/>
          <w:sz w:val="28"/>
          <w:szCs w:val="28"/>
        </w:rPr>
        <w:t xml:space="preserve">федеральную поддержку </w:t>
      </w:r>
      <w:r w:rsidRPr="00E276A2">
        <w:rPr>
          <w:rFonts w:ascii="Times New Roman" w:hAnsi="Times New Roman" w:cs="Times New Roman"/>
          <w:sz w:val="28"/>
          <w:szCs w:val="28"/>
        </w:rPr>
        <w:t>за рост налогового потенциала – 250,7 млн. рублей из 40 регионов Российской Федерации; за рост налогового потенциала по налогу на прибыль организаций – 31,9 млн. рублей из 63  регионов Российской Федерации.</w:t>
      </w:r>
    </w:p>
    <w:p w:rsidR="0052057C" w:rsidRPr="00E276A2" w:rsidRDefault="0052057C" w:rsidP="00E276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7A" w:rsidRPr="00E276A2" w:rsidRDefault="0015547A" w:rsidP="00E276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8D3">
        <w:rPr>
          <w:rFonts w:ascii="Times New Roman" w:hAnsi="Times New Roman" w:cs="Times New Roman"/>
          <w:b/>
          <w:sz w:val="28"/>
          <w:szCs w:val="28"/>
        </w:rPr>
        <w:t>2)</w:t>
      </w:r>
      <w:r w:rsidRPr="00E276A2">
        <w:rPr>
          <w:rFonts w:ascii="Times New Roman" w:hAnsi="Times New Roman" w:cs="Times New Roman"/>
          <w:b/>
          <w:sz w:val="28"/>
          <w:szCs w:val="28"/>
        </w:rPr>
        <w:t xml:space="preserve"> обеспечение 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 </w:t>
      </w:r>
    </w:p>
    <w:p w:rsidR="008D1FF5" w:rsidRPr="008D1FF5" w:rsidRDefault="008D1FF5" w:rsidP="00E276A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F5">
        <w:rPr>
          <w:rFonts w:ascii="Times New Roman" w:hAnsi="Times New Roman" w:cs="Times New Roman"/>
          <w:sz w:val="28"/>
          <w:szCs w:val="28"/>
        </w:rPr>
        <w:t>Бюджет республики оста</w:t>
      </w:r>
      <w:r w:rsidRPr="00E276A2">
        <w:rPr>
          <w:rFonts w:ascii="Times New Roman" w:hAnsi="Times New Roman" w:cs="Times New Roman"/>
          <w:sz w:val="28"/>
          <w:szCs w:val="28"/>
        </w:rPr>
        <w:t>етс</w:t>
      </w:r>
      <w:r w:rsidRPr="008D1FF5">
        <w:rPr>
          <w:rFonts w:ascii="Times New Roman" w:hAnsi="Times New Roman" w:cs="Times New Roman"/>
          <w:sz w:val="28"/>
          <w:szCs w:val="28"/>
        </w:rPr>
        <w:t xml:space="preserve">я социальным. </w:t>
      </w:r>
      <w:r w:rsidRPr="00E276A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8D1FF5">
        <w:rPr>
          <w:rFonts w:ascii="Times New Roman" w:hAnsi="Times New Roman" w:cs="Times New Roman"/>
          <w:sz w:val="28"/>
          <w:szCs w:val="28"/>
        </w:rPr>
        <w:t>74% объема бюджета — 21 569 млн. рублей направляются на выполнение социальных обязательств государства и на содержание сети</w:t>
      </w:r>
      <w:r w:rsidR="00993BF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8D1FF5">
        <w:rPr>
          <w:rFonts w:ascii="Times New Roman" w:hAnsi="Times New Roman" w:cs="Times New Roman"/>
          <w:sz w:val="28"/>
          <w:szCs w:val="28"/>
        </w:rPr>
        <w:t xml:space="preserve"> социальной сферы. </w:t>
      </w:r>
    </w:p>
    <w:p w:rsidR="00FD02DC" w:rsidRPr="008D1FF5" w:rsidRDefault="00B0244C" w:rsidP="00FD02DC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Наибольшую долю </w:t>
      </w:r>
      <w:r w:rsidR="008D1FF5"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бюджета Республики Тыва – </w:t>
      </w:r>
      <w:r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65%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составляет фонд оплаты труда работников бюджетной сферы. Суммарно он составил </w:t>
      </w:r>
      <w:r w:rsidR="008D1FF5" w:rsidRPr="00E2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14 149</w:t>
      </w:r>
      <w:r w:rsidR="008D1FF5" w:rsidRPr="008D1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на </w:t>
      </w:r>
      <w:r w:rsidR="008D1FF5" w:rsidRPr="00E2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2 387</w:t>
      </w:r>
      <w:r w:rsidR="008D1FF5" w:rsidRPr="008D1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больше</w:t>
      </w:r>
      <w:r w:rsidR="008D1FF5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2017 году.</w:t>
      </w:r>
    </w:p>
    <w:p w:rsidR="008D1FF5" w:rsidRPr="008D1FF5" w:rsidRDefault="008D1FF5" w:rsidP="00E276A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FF5">
        <w:rPr>
          <w:rFonts w:ascii="Times New Roman" w:hAnsi="Times New Roman" w:cs="Times New Roman"/>
          <w:sz w:val="28"/>
          <w:szCs w:val="28"/>
        </w:rPr>
        <w:t xml:space="preserve">На рост фонда оплаты труда повлияло повышение минимального </w:t>
      </w:r>
      <w:proofErr w:type="gramStart"/>
      <w:r w:rsidRPr="008D1FF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D1FF5">
        <w:rPr>
          <w:rFonts w:ascii="Times New Roman" w:hAnsi="Times New Roman" w:cs="Times New Roman"/>
          <w:sz w:val="28"/>
          <w:szCs w:val="28"/>
        </w:rPr>
        <w:t xml:space="preserve"> (МРОТ) с 1 мая 2018 года с учетом районного коэффициента и северной надбавки. </w:t>
      </w:r>
      <w:r w:rsidR="00816608">
        <w:rPr>
          <w:rFonts w:ascii="Times New Roman" w:hAnsi="Times New Roman" w:cs="Times New Roman"/>
          <w:sz w:val="28"/>
          <w:szCs w:val="28"/>
        </w:rPr>
        <w:t>В 2018 году расходы на п</w:t>
      </w:r>
      <w:r w:rsidRPr="008D1FF5">
        <w:rPr>
          <w:rFonts w:ascii="Times New Roman" w:hAnsi="Times New Roman" w:cs="Times New Roman"/>
          <w:sz w:val="28"/>
          <w:szCs w:val="28"/>
        </w:rPr>
        <w:t>овышение удалось обеспечить за счет получения дополнительной финансовой помощи из федерального бюджета на  1913 млн. рублей.</w:t>
      </w:r>
    </w:p>
    <w:p w:rsidR="008D1FF5" w:rsidRPr="008D1FF5" w:rsidRDefault="008D1FF5" w:rsidP="00E276A2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F5">
        <w:rPr>
          <w:rFonts w:ascii="Times New Roman" w:eastAsia="Calibri" w:hAnsi="Times New Roman" w:cs="Times New Roman"/>
          <w:sz w:val="28"/>
          <w:szCs w:val="28"/>
          <w:lang w:eastAsia="ru-RU"/>
        </w:rPr>
        <w:t>Это позволило выплатить в полном объеме заработн</w:t>
      </w:r>
      <w:r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8D1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плат</w:t>
      </w:r>
      <w:r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D1F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работникам бюджетной сферы за 2018 год</w:t>
      </w:r>
      <w:r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сократить переходящую кредиторскую задолженность по начислениям на фонд оплаты труда в муниципальных образованиях с 250 млн. рублей на начало года до 4</w:t>
      </w:r>
      <w:r w:rsidR="008166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9C44DA" w:rsidRDefault="009F3F02" w:rsidP="00E2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44DA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Указа Президента Российской Федерации </w:t>
      </w:r>
      <w:r w:rsidR="009C44DA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повышение оплаты труда отдельных категорий работников </w:t>
      </w:r>
      <w:r w:rsidR="0028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всего</w:t>
      </w:r>
      <w:r w:rsidR="00345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4DA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517,9 млн. рублей, в том числе за счет федерального бюдж</w:t>
      </w:r>
      <w:r w:rsidR="0028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–</w:t>
      </w:r>
      <w:r w:rsidR="009C44DA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200,1 млн. рублей, республиканского бюджета – 317,8 млн. рублей</w:t>
      </w:r>
      <w:r w:rsidR="009C44DA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2DC" w:rsidRPr="008D1FF5" w:rsidRDefault="00FD02DC" w:rsidP="00FD02DC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2018 году почти 189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тыс. человек получили 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социальной поддержки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по 30 отдельным видам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Общая сумма социальных выплат составила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2731,4 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млн. рублей.</w:t>
      </w:r>
    </w:p>
    <w:p w:rsidR="0013186A" w:rsidRPr="0013186A" w:rsidRDefault="0013186A" w:rsidP="00131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статистическим данным, с учетом работников федеральных учреждений, </w:t>
      </w:r>
      <w:r w:rsidRPr="00131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 заработная плата по республике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первое полугодие 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2019г. составила 34 151 рублей. Рост к уровню 2018 г. на </w:t>
      </w:r>
      <w:r w:rsidRPr="00131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10 %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2018г. –31 053 рублей):</w:t>
      </w:r>
    </w:p>
    <w:p w:rsidR="0013186A" w:rsidRPr="009C44DA" w:rsidRDefault="0013186A" w:rsidP="001318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сфере </w:t>
      </w:r>
      <w:r w:rsidRPr="00131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общего образования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36 388 рублей, или по сравнению с 2018</w:t>
      </w:r>
      <w:r w:rsidRPr="00131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с ростом на 16,5 % (за 2018г. –31 222 рублей), </w:t>
      </w:r>
      <w:r w:rsidRPr="001318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учителей</w:t>
      </w:r>
      <w:r w:rsidRPr="00131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–39 412,4 рублей, по сравнению с 2018г. меньше </w:t>
      </w:r>
      <w:r w:rsidRPr="001318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 33%</w:t>
      </w:r>
      <w:r w:rsidRPr="00131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(за 2018 г. – 29 626 рублей). Рост </w:t>
      </w:r>
      <w:r w:rsidR="00993B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связан с</w:t>
      </w:r>
      <w:r w:rsidRPr="001318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выплатой отпускных педагогическим работникам в мае-июле 2019 года.</w:t>
      </w:r>
    </w:p>
    <w:p w:rsidR="0013186A" w:rsidRPr="0013186A" w:rsidRDefault="0013186A" w:rsidP="0013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бюджета на 2020 год установлены следующие подходы по расходам на оплату труда:</w:t>
      </w:r>
    </w:p>
    <w:p w:rsidR="009363F2" w:rsidRPr="009363F2" w:rsidRDefault="00F4029F" w:rsidP="0093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436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увеличение МРОТ</w:t>
      </w:r>
      <w:r w:rsidRPr="0043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1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января 2020 года  на </w:t>
      </w:r>
      <w:r w:rsidRPr="00436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7,5%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770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7706D" w:rsidRPr="009363F2">
        <w:rPr>
          <w:rFonts w:ascii="Times New Roman" w:eastAsia="Times New Roman" w:hAnsi="Times New Roman" w:cs="Times New Roman"/>
          <w:sz w:val="28"/>
          <w:szCs w:val="20"/>
          <w:lang w:eastAsia="ru-RU"/>
        </w:rPr>
        <w:t>или</w:t>
      </w:r>
      <w:r w:rsidR="006770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67706D">
        <w:rPr>
          <w:rFonts w:ascii="Times New Roman" w:eastAsia="Times New Roman" w:hAnsi="Times New Roman" w:cs="Times New Roman"/>
          <w:sz w:val="28"/>
          <w:szCs w:val="20"/>
          <w:lang w:eastAsia="ru-RU"/>
        </w:rPr>
        <w:t>с 21432 до 23047 рублей</w:t>
      </w:r>
      <w:r w:rsidR="0067706D" w:rsidRPr="007975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752E">
        <w:rPr>
          <w:rFonts w:ascii="Times New Roman" w:eastAsia="Times New Roman" w:hAnsi="Times New Roman" w:cs="Times New Roman"/>
          <w:sz w:val="28"/>
          <w:szCs w:val="20"/>
          <w:lang w:eastAsia="ru-RU"/>
        </w:rPr>
        <w:t>(оплат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7975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труда категорий работников ниже МРОТ)</w:t>
      </w:r>
      <w:r w:rsidRPr="00436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;</w:t>
      </w:r>
    </w:p>
    <w:p w:rsidR="00F4029F" w:rsidRPr="004361DA" w:rsidRDefault="00F4029F" w:rsidP="00F4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405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оплата труда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других категорий</w:t>
      </w: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 2020 году с 1 октября</w:t>
      </w:r>
      <w:r w:rsidRPr="00A106AB">
        <w:t xml:space="preserve"> </w:t>
      </w: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индексируется на прогнозный уровень инфляции на </w:t>
      </w:r>
      <w:r w:rsidRPr="00405E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3,0%;</w:t>
      </w:r>
    </w:p>
    <w:p w:rsidR="00F4029F" w:rsidRDefault="00F4029F" w:rsidP="00F40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Pr="00436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повышение оплаты труда отдельных категорий</w:t>
      </w: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61DA">
        <w:rPr>
          <w:rFonts w:ascii="Times New Roman" w:eastAsia="Times New Roman" w:hAnsi="Times New Roman" w:cs="Times New Roman"/>
          <w:sz w:val="28"/>
          <w:szCs w:val="20"/>
          <w:lang w:eastAsia="ru-RU"/>
        </w:rPr>
        <w:t>с 1 января 2020 года</w:t>
      </w: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36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436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4,4 %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6A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работников бюджетной сферы в целях сохранения целевых показателей в соответствии с «майскими» Указами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186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(прогноз среднемесячного дохода от трудовой деятельности 32</w:t>
      </w:r>
      <w:r w:rsidRPr="00131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3186A">
        <w:rPr>
          <w:rFonts w:ascii="Times New Roman" w:eastAsia="Times New Roman" w:hAnsi="Times New Roman" w:cs="Times New Roman"/>
          <w:sz w:val="28"/>
          <w:szCs w:val="28"/>
          <w:lang w:eastAsia="ru-RU"/>
        </w:rPr>
        <w:t>633 рублей в 2020 году).</w:t>
      </w:r>
    </w:p>
    <w:p w:rsidR="007E58D3" w:rsidRPr="007E58D3" w:rsidRDefault="007E58D3" w:rsidP="007E5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7A" w:rsidRPr="00E276A2" w:rsidRDefault="007E58D3" w:rsidP="00E27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F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5547A" w:rsidRPr="00E2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повышения э</w:t>
      </w:r>
      <w:r w:rsidR="00BF1352" w:rsidRPr="00E2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ффективности бюджетных расходов</w:t>
      </w:r>
    </w:p>
    <w:p w:rsidR="00B54CE9" w:rsidRDefault="00DA21C5" w:rsidP="00E27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установления контроля над расходованием средств бюджета и недопущения принятия бюджетополучателем обязатель</w:t>
      </w:r>
      <w:proofErr w:type="gramStart"/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 пр</w:t>
      </w:r>
      <w:proofErr w:type="gramEnd"/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евышением установленных</w:t>
      </w:r>
      <w:r w:rsidR="00F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лимитов бюджетных обязательств </w:t>
      </w:r>
      <w:r w:rsidR="00FD02DC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Федерального Казначейства по Республике Тыва </w:t>
      </w:r>
      <w:r w:rsidR="004B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учет бюджетных </w:t>
      </w:r>
      <w:r w:rsidR="00F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денежных 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="00F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бюджетополучателей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республиканского бюджета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21C5" w:rsidRDefault="00B54CE9" w:rsidP="00E27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2018</w:t>
      </w:r>
      <w:r w:rsidR="00F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-2019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поэтапный переход на учет бюджетных</w:t>
      </w:r>
      <w:r w:rsidR="00F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денежных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 бюджетополучателей </w:t>
      </w:r>
      <w:r w:rsidR="00DA21C5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A21C5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DA21C5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образованиях республики.</w:t>
      </w:r>
      <w:r w:rsidR="00DA21C5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7818" w:rsidRPr="00E276A2" w:rsidRDefault="00347818" w:rsidP="0034781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принятыми обязательствами по Соглашению</w:t>
      </w:r>
      <w:r w:rsidR="004B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по социально-экономическому развитию</w:t>
      </w:r>
      <w:proofErr w:type="gramEnd"/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оздоровлению </w:t>
      </w:r>
      <w:r w:rsidR="004B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B4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</w:t>
      </w:r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заключенно</w:t>
      </w:r>
      <w:r w:rsidR="0099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Минфином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также в целях недопущения образования кредиторской задолженности по социально-значимым расходам</w:t>
      </w:r>
      <w:r w:rsidR="004B4A0D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первоочеред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расходов.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озникновени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просроченной кредиторской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перечнем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Федерального казначейства по Республике Тыва 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вводится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</w:t>
      </w:r>
      <w:r w:rsidR="009A5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547A" w:rsidRPr="00E276A2" w:rsidRDefault="0015547A" w:rsidP="00E27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47A" w:rsidRPr="00E276A2" w:rsidRDefault="007E58D3" w:rsidP="00E276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15547A" w:rsidRPr="007E5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5547A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974" w:rsidRPr="00E27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применение </w:t>
      </w:r>
      <w:r w:rsidR="002E0974" w:rsidRPr="00E27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механизма инициативного бюджетирования</w:t>
      </w:r>
    </w:p>
    <w:p w:rsidR="002E0974" w:rsidRPr="00E276A2" w:rsidRDefault="002E0974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В Республике Тыва с 2015 года реализуются губернаторские проекты «Одно село – один продукт», «Корова – кормилица», «</w:t>
      </w:r>
      <w:proofErr w:type="spellStart"/>
      <w:r w:rsidRPr="00E276A2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Pr="00E276A2">
        <w:rPr>
          <w:rFonts w:ascii="Times New Roman" w:hAnsi="Times New Roman" w:cs="Times New Roman"/>
          <w:sz w:val="28"/>
          <w:szCs w:val="28"/>
        </w:rPr>
        <w:t xml:space="preserve"> для молодой семьи», а также федеральный проект по формированию комфортной </w:t>
      </w:r>
      <w:r w:rsidRPr="00E276A2">
        <w:rPr>
          <w:rFonts w:ascii="Times New Roman" w:hAnsi="Times New Roman" w:cs="Times New Roman"/>
          <w:sz w:val="28"/>
          <w:szCs w:val="28"/>
        </w:rPr>
        <w:lastRenderedPageBreak/>
        <w:t>городской среды, где население республики участв</w:t>
      </w:r>
      <w:r w:rsidR="00E90F0B">
        <w:rPr>
          <w:rFonts w:ascii="Times New Roman" w:hAnsi="Times New Roman" w:cs="Times New Roman"/>
          <w:sz w:val="28"/>
          <w:szCs w:val="28"/>
        </w:rPr>
        <w:t>ует</w:t>
      </w:r>
      <w:r w:rsidRPr="00E276A2">
        <w:rPr>
          <w:rFonts w:ascii="Times New Roman" w:hAnsi="Times New Roman" w:cs="Times New Roman"/>
          <w:sz w:val="28"/>
          <w:szCs w:val="28"/>
        </w:rPr>
        <w:t xml:space="preserve"> в инициировании и реализации проектов, определению направлений расходования и выборе участников проектов. </w:t>
      </w:r>
    </w:p>
    <w:p w:rsidR="00DC563D" w:rsidRPr="00E276A2" w:rsidRDefault="00DC563D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6A2">
        <w:rPr>
          <w:rFonts w:ascii="Times New Roman" w:hAnsi="Times New Roman" w:cs="Times New Roman"/>
          <w:sz w:val="28"/>
          <w:szCs w:val="28"/>
        </w:rPr>
        <w:t xml:space="preserve">С 2018 года республика участвует в проекте «Развитие инициативного бюджетирования в Российской Федерации» в рамках проекта проведен выездной семинар в г. Кызыл и обеспечено участие органов местного самоуправления в проводимых ФГБОУ «Научно-исследовательский финансовый институт Минфина России» и Всемирным банком </w:t>
      </w:r>
      <w:r w:rsidR="00993B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276A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E276A2">
        <w:rPr>
          <w:rFonts w:ascii="Times New Roman" w:hAnsi="Times New Roman" w:cs="Times New Roman"/>
          <w:sz w:val="28"/>
          <w:szCs w:val="28"/>
        </w:rPr>
        <w:t xml:space="preserve"> на площадке Федерального казначейства.</w:t>
      </w:r>
      <w:proofErr w:type="gramEnd"/>
    </w:p>
    <w:p w:rsidR="002E0974" w:rsidRPr="00E276A2" w:rsidRDefault="00DC563D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В 2019</w:t>
      </w:r>
      <w:r w:rsidR="002E0974" w:rsidRPr="00E276A2">
        <w:rPr>
          <w:rFonts w:ascii="Times New Roman" w:hAnsi="Times New Roman" w:cs="Times New Roman"/>
          <w:sz w:val="28"/>
          <w:szCs w:val="28"/>
        </w:rPr>
        <w:t xml:space="preserve"> год</w:t>
      </w:r>
      <w:r w:rsidRPr="00E276A2">
        <w:rPr>
          <w:rFonts w:ascii="Times New Roman" w:hAnsi="Times New Roman" w:cs="Times New Roman"/>
          <w:sz w:val="28"/>
          <w:szCs w:val="28"/>
        </w:rPr>
        <w:t xml:space="preserve">у продолжена реализация вышеуказанных губернаторских проектов. </w:t>
      </w:r>
    </w:p>
    <w:p w:rsidR="0015547A" w:rsidRPr="00E276A2" w:rsidRDefault="0015547A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18A" w:rsidRPr="00F32019" w:rsidRDefault="0015547A" w:rsidP="00E27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8D3">
        <w:rPr>
          <w:rFonts w:ascii="Times New Roman" w:hAnsi="Times New Roman" w:cs="Times New Roman"/>
          <w:b/>
          <w:sz w:val="28"/>
          <w:szCs w:val="28"/>
        </w:rPr>
        <w:t>5)</w:t>
      </w:r>
      <w:r w:rsidRPr="00F32019">
        <w:rPr>
          <w:rFonts w:ascii="Times New Roman" w:hAnsi="Times New Roman" w:cs="Times New Roman"/>
          <w:sz w:val="28"/>
          <w:szCs w:val="28"/>
        </w:rPr>
        <w:t xml:space="preserve"> </w:t>
      </w:r>
      <w:r w:rsidR="00F5194B">
        <w:rPr>
          <w:rFonts w:ascii="Times New Roman" w:hAnsi="Times New Roman" w:cs="Times New Roman"/>
          <w:sz w:val="28"/>
          <w:szCs w:val="28"/>
        </w:rPr>
        <w:t>о</w:t>
      </w:r>
      <w:r w:rsidR="0045219D" w:rsidRPr="00F32019">
        <w:rPr>
          <w:rFonts w:ascii="Times New Roman" w:hAnsi="Times New Roman" w:cs="Times New Roman"/>
          <w:sz w:val="28"/>
          <w:szCs w:val="28"/>
        </w:rPr>
        <w:t xml:space="preserve">дним из документов </w:t>
      </w:r>
      <w:r w:rsidR="0045219D" w:rsidRPr="00F32019">
        <w:rPr>
          <w:rFonts w:ascii="Times New Roman" w:hAnsi="Times New Roman" w:cs="Times New Roman"/>
          <w:b/>
          <w:sz w:val="28"/>
          <w:szCs w:val="28"/>
        </w:rPr>
        <w:t>стратегического планирования социа</w:t>
      </w:r>
      <w:r w:rsidR="004B694A" w:rsidRPr="00F32019">
        <w:rPr>
          <w:rFonts w:ascii="Times New Roman" w:hAnsi="Times New Roman" w:cs="Times New Roman"/>
          <w:b/>
          <w:sz w:val="28"/>
          <w:szCs w:val="28"/>
        </w:rPr>
        <w:t>льно-экономического развития</w:t>
      </w:r>
      <w:r w:rsidR="0045219D" w:rsidRPr="00F32019">
        <w:rPr>
          <w:rFonts w:ascii="Times New Roman" w:hAnsi="Times New Roman" w:cs="Times New Roman"/>
          <w:sz w:val="28"/>
          <w:szCs w:val="28"/>
        </w:rPr>
        <w:t xml:space="preserve"> является бюджетный прогноз на долгосрочный период. </w:t>
      </w:r>
      <w:r w:rsidR="00623602" w:rsidRPr="00F32019">
        <w:rPr>
          <w:rFonts w:ascii="Times New Roman" w:hAnsi="Times New Roman" w:cs="Times New Roman"/>
          <w:bCs/>
          <w:sz w:val="28"/>
          <w:szCs w:val="28"/>
        </w:rPr>
        <w:t>Бюджетный прогноз Российской Федерации на период до 2036 года</w:t>
      </w:r>
      <w:r w:rsidR="00623602">
        <w:rPr>
          <w:rFonts w:ascii="Times New Roman" w:hAnsi="Times New Roman" w:cs="Times New Roman"/>
          <w:bCs/>
          <w:sz w:val="28"/>
          <w:szCs w:val="28"/>
        </w:rPr>
        <w:t xml:space="preserve"> утвержден</w:t>
      </w:r>
      <w:r w:rsidR="00623602" w:rsidRPr="00F32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602">
        <w:rPr>
          <w:rFonts w:ascii="Times New Roman" w:hAnsi="Times New Roman" w:cs="Times New Roman"/>
          <w:bCs/>
          <w:sz w:val="28"/>
          <w:szCs w:val="28"/>
        </w:rPr>
        <w:t>р</w:t>
      </w:r>
      <w:r w:rsidR="0054718A" w:rsidRPr="00F32019">
        <w:rPr>
          <w:rFonts w:ascii="Times New Roman" w:hAnsi="Times New Roman" w:cs="Times New Roman"/>
          <w:bCs/>
          <w:sz w:val="28"/>
          <w:szCs w:val="28"/>
        </w:rPr>
        <w:t>аспоряжение</w:t>
      </w:r>
      <w:r w:rsidR="0045219D" w:rsidRPr="00F32019">
        <w:rPr>
          <w:rFonts w:ascii="Times New Roman" w:hAnsi="Times New Roman" w:cs="Times New Roman"/>
          <w:bCs/>
          <w:sz w:val="28"/>
          <w:szCs w:val="28"/>
        </w:rPr>
        <w:t>м</w:t>
      </w:r>
      <w:r w:rsidR="0054718A" w:rsidRPr="00F32019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623602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54718A" w:rsidRPr="00F32019">
        <w:rPr>
          <w:rFonts w:ascii="Times New Roman" w:hAnsi="Times New Roman" w:cs="Times New Roman"/>
          <w:bCs/>
          <w:sz w:val="28"/>
          <w:szCs w:val="28"/>
        </w:rPr>
        <w:t>Ф</w:t>
      </w:r>
      <w:r w:rsidR="00623602">
        <w:rPr>
          <w:rFonts w:ascii="Times New Roman" w:hAnsi="Times New Roman" w:cs="Times New Roman"/>
          <w:bCs/>
          <w:sz w:val="28"/>
          <w:szCs w:val="28"/>
        </w:rPr>
        <w:t xml:space="preserve">едерации </w:t>
      </w:r>
      <w:r w:rsidR="0054718A" w:rsidRPr="00F32019">
        <w:rPr>
          <w:rFonts w:ascii="Times New Roman" w:hAnsi="Times New Roman" w:cs="Times New Roman"/>
          <w:bCs/>
          <w:sz w:val="28"/>
          <w:szCs w:val="28"/>
        </w:rPr>
        <w:t>от 29.03.2019</w:t>
      </w:r>
      <w:r w:rsidR="00707D46" w:rsidRPr="00F32019">
        <w:rPr>
          <w:rFonts w:ascii="Times New Roman" w:hAnsi="Times New Roman" w:cs="Times New Roman"/>
          <w:bCs/>
          <w:sz w:val="28"/>
          <w:szCs w:val="28"/>
        </w:rPr>
        <w:t>г.</w:t>
      </w:r>
      <w:r w:rsidR="0054718A" w:rsidRPr="00F32019">
        <w:rPr>
          <w:rFonts w:ascii="Times New Roman" w:hAnsi="Times New Roman" w:cs="Times New Roman"/>
          <w:bCs/>
          <w:sz w:val="28"/>
          <w:szCs w:val="28"/>
        </w:rPr>
        <w:t xml:space="preserve"> № 558-р</w:t>
      </w:r>
      <w:r w:rsidR="00623602">
        <w:rPr>
          <w:rFonts w:ascii="Times New Roman" w:hAnsi="Times New Roman" w:cs="Times New Roman"/>
          <w:bCs/>
          <w:sz w:val="28"/>
          <w:szCs w:val="28"/>
        </w:rPr>
        <w:t>.</w:t>
      </w:r>
    </w:p>
    <w:p w:rsidR="0045219D" w:rsidRPr="00F32019" w:rsidRDefault="00231A18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Тыва утвержден Б</w:t>
      </w:r>
      <w:r w:rsidRPr="00F32019">
        <w:rPr>
          <w:rFonts w:ascii="Times New Roman" w:hAnsi="Times New Roman" w:cs="Times New Roman"/>
          <w:sz w:val="28"/>
          <w:szCs w:val="28"/>
        </w:rPr>
        <w:t>юджетный прогноз Республики Тыва на долгосрочный период до 2028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2019">
        <w:rPr>
          <w:rFonts w:ascii="Times New Roman" w:hAnsi="Times New Roman" w:cs="Times New Roman"/>
          <w:sz w:val="28"/>
          <w:szCs w:val="28"/>
        </w:rPr>
        <w:t xml:space="preserve"> </w:t>
      </w:r>
      <w:r w:rsidR="0045219D" w:rsidRPr="00F32019">
        <w:rPr>
          <w:rFonts w:ascii="Times New Roman" w:hAnsi="Times New Roman" w:cs="Times New Roman"/>
          <w:sz w:val="28"/>
          <w:szCs w:val="28"/>
        </w:rPr>
        <w:t>По итогам проведенного Минфином России анализа действующей практики формирования бюджетных прогнозов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бюджетный прогноз республики</w:t>
      </w:r>
      <w:r w:rsidR="0045219D" w:rsidRPr="00F32019">
        <w:rPr>
          <w:rFonts w:ascii="Times New Roman" w:hAnsi="Times New Roman" w:cs="Times New Roman"/>
          <w:sz w:val="28"/>
          <w:szCs w:val="28"/>
        </w:rPr>
        <w:t xml:space="preserve"> соответствует утвержденным требованиям порядка разработки и утверждения прогноза.</w:t>
      </w:r>
    </w:p>
    <w:p w:rsidR="0045219D" w:rsidRPr="00F32019" w:rsidRDefault="0045219D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019">
        <w:rPr>
          <w:rFonts w:ascii="Times New Roman" w:hAnsi="Times New Roman" w:cs="Times New Roman"/>
          <w:sz w:val="28"/>
          <w:szCs w:val="28"/>
        </w:rPr>
        <w:t>При этом отмечаются</w:t>
      </w:r>
      <w:r w:rsidR="00231A18">
        <w:rPr>
          <w:rFonts w:ascii="Times New Roman" w:hAnsi="Times New Roman" w:cs="Times New Roman"/>
          <w:sz w:val="28"/>
          <w:szCs w:val="28"/>
        </w:rPr>
        <w:t>, что в бюджет</w:t>
      </w:r>
      <w:r w:rsidR="00BC0CDE">
        <w:rPr>
          <w:rFonts w:ascii="Times New Roman" w:hAnsi="Times New Roman" w:cs="Times New Roman"/>
          <w:sz w:val="28"/>
          <w:szCs w:val="28"/>
        </w:rPr>
        <w:t>н</w:t>
      </w:r>
      <w:r w:rsidR="00231A18">
        <w:rPr>
          <w:rFonts w:ascii="Times New Roman" w:hAnsi="Times New Roman" w:cs="Times New Roman"/>
          <w:sz w:val="28"/>
          <w:szCs w:val="28"/>
        </w:rPr>
        <w:t>ом прогнозе Республики Тыва</w:t>
      </w:r>
      <w:r w:rsidRPr="00F32019">
        <w:rPr>
          <w:rFonts w:ascii="Times New Roman" w:hAnsi="Times New Roman" w:cs="Times New Roman"/>
          <w:sz w:val="28"/>
          <w:szCs w:val="28"/>
        </w:rPr>
        <w:t xml:space="preserve"> </w:t>
      </w:r>
      <w:r w:rsidR="00BC0CDE">
        <w:rPr>
          <w:rFonts w:ascii="Times New Roman" w:hAnsi="Times New Roman" w:cs="Times New Roman"/>
          <w:sz w:val="28"/>
          <w:szCs w:val="28"/>
        </w:rPr>
        <w:t>отсутствует</w:t>
      </w:r>
      <w:r w:rsidRPr="00F32019">
        <w:rPr>
          <w:rFonts w:ascii="Times New Roman" w:hAnsi="Times New Roman" w:cs="Times New Roman"/>
          <w:sz w:val="28"/>
          <w:szCs w:val="28"/>
        </w:rPr>
        <w:t xml:space="preserve"> вариат</w:t>
      </w:r>
      <w:r w:rsidR="004B694A" w:rsidRPr="00F32019">
        <w:rPr>
          <w:rFonts w:ascii="Times New Roman" w:hAnsi="Times New Roman" w:cs="Times New Roman"/>
          <w:sz w:val="28"/>
          <w:szCs w:val="28"/>
        </w:rPr>
        <w:t>и</w:t>
      </w:r>
      <w:r w:rsidRPr="00F32019">
        <w:rPr>
          <w:rFonts w:ascii="Times New Roman" w:hAnsi="Times New Roman" w:cs="Times New Roman"/>
          <w:sz w:val="28"/>
          <w:szCs w:val="28"/>
        </w:rPr>
        <w:t>вност</w:t>
      </w:r>
      <w:r w:rsidR="00BC0CDE">
        <w:rPr>
          <w:rFonts w:ascii="Times New Roman" w:hAnsi="Times New Roman" w:cs="Times New Roman"/>
          <w:sz w:val="28"/>
          <w:szCs w:val="28"/>
        </w:rPr>
        <w:t>ь</w:t>
      </w:r>
      <w:r w:rsidRPr="00F32019">
        <w:rPr>
          <w:rFonts w:ascii="Times New Roman" w:hAnsi="Times New Roman" w:cs="Times New Roman"/>
          <w:sz w:val="28"/>
          <w:szCs w:val="28"/>
        </w:rPr>
        <w:t xml:space="preserve"> прогноза, </w:t>
      </w:r>
      <w:r w:rsidR="004B694A" w:rsidRPr="00F32019">
        <w:rPr>
          <w:rFonts w:ascii="Times New Roman" w:hAnsi="Times New Roman" w:cs="Times New Roman"/>
          <w:sz w:val="28"/>
          <w:szCs w:val="28"/>
        </w:rPr>
        <w:t>выделенных рисков и мер по их нивелиров</w:t>
      </w:r>
      <w:r w:rsidR="000F315F" w:rsidRPr="00F32019">
        <w:rPr>
          <w:rFonts w:ascii="Times New Roman" w:hAnsi="Times New Roman" w:cs="Times New Roman"/>
          <w:sz w:val="28"/>
          <w:szCs w:val="28"/>
        </w:rPr>
        <w:t>ан</w:t>
      </w:r>
      <w:r w:rsidR="004B694A" w:rsidRPr="00F32019">
        <w:rPr>
          <w:rFonts w:ascii="Times New Roman" w:hAnsi="Times New Roman" w:cs="Times New Roman"/>
          <w:sz w:val="28"/>
          <w:szCs w:val="28"/>
        </w:rPr>
        <w:t>ию.</w:t>
      </w:r>
    </w:p>
    <w:p w:rsidR="007E58D3" w:rsidRPr="00707D46" w:rsidRDefault="007E58D3" w:rsidP="00E276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5547A" w:rsidRPr="00B75B7B" w:rsidRDefault="00E55142" w:rsidP="00E276A2">
      <w:pPr>
        <w:pStyle w:val="a4"/>
        <w:ind w:left="0" w:firstLine="709"/>
        <w:jc w:val="both"/>
        <w:rPr>
          <w:b/>
          <w:sz w:val="28"/>
          <w:szCs w:val="28"/>
        </w:rPr>
      </w:pPr>
      <w:r w:rsidRPr="007E58D3">
        <w:rPr>
          <w:b/>
          <w:sz w:val="28"/>
          <w:szCs w:val="28"/>
        </w:rPr>
        <w:t>6</w:t>
      </w:r>
      <w:r w:rsidR="0015547A" w:rsidRPr="007E58D3">
        <w:rPr>
          <w:b/>
          <w:sz w:val="28"/>
          <w:szCs w:val="28"/>
        </w:rPr>
        <w:t>)</w:t>
      </w:r>
      <w:r w:rsidR="0015547A" w:rsidRPr="00B75B7B">
        <w:rPr>
          <w:b/>
          <w:sz w:val="28"/>
          <w:szCs w:val="28"/>
        </w:rPr>
        <w:t xml:space="preserve"> реализация бюджета развития</w:t>
      </w:r>
      <w:r w:rsidR="0015547A" w:rsidRPr="00B75B7B">
        <w:rPr>
          <w:sz w:val="28"/>
          <w:szCs w:val="28"/>
        </w:rPr>
        <w:t xml:space="preserve"> </w:t>
      </w:r>
    </w:p>
    <w:p w:rsidR="004213D1" w:rsidRPr="00B75B7B" w:rsidRDefault="004213D1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проведенной Минэкономразвития России оценки</w:t>
      </w:r>
      <w:r w:rsidR="00851E3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5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2017 год </w:t>
      </w:r>
      <w:proofErr w:type="gramStart"/>
      <w:r w:rsidR="00851E3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</w:t>
      </w:r>
      <w:r w:rsidR="007B6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исполнительной власти </w:t>
      </w:r>
      <w:r w:rsidR="00465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субъектов </w:t>
      </w:r>
      <w:r w:rsidR="007B6C1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B75B7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оссийской Федерации</w:t>
      </w:r>
      <w:proofErr w:type="gramEnd"/>
      <w:r w:rsidR="00B75B7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повышению уровня социально-экономического развития и по достижению высоких темпов наращивания экономического (налогового) потенциала территорий</w:t>
      </w:r>
      <w:r w:rsidR="00465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Тыва</w:t>
      </w:r>
      <w:r w:rsidR="00465B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занимает:</w:t>
      </w:r>
    </w:p>
    <w:p w:rsidR="004213D1" w:rsidRPr="00B75B7B" w:rsidRDefault="004678B0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 82</w:t>
      </w:r>
      <w:r w:rsidR="00F21AB0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 </w:t>
      </w:r>
      <w:r w:rsidR="00B75B7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рейтинге регионов 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по повышению уровня социально-экономического развития;</w:t>
      </w:r>
    </w:p>
    <w:p w:rsidR="004213D1" w:rsidRPr="00B75B7B" w:rsidRDefault="004678B0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17 место </w:t>
      </w:r>
      <w:r w:rsidR="00B75B7B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рейтинге регионов 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>по достижению высоких темпов наращивания экономического (налогового) потенциала территорий;</w:t>
      </w:r>
    </w:p>
    <w:p w:rsidR="004213D1" w:rsidRPr="00E276A2" w:rsidRDefault="004678B0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13D1" w:rsidRPr="00B75B7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46 место в Национальном рейтинге состояния инвестиционного климата.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</w:p>
    <w:p w:rsidR="004213D1" w:rsidRPr="00E276A2" w:rsidRDefault="004213D1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следует отметить следующие негативные тенденции относительно социально-экономического развития Республики Тыва:</w:t>
      </w:r>
    </w:p>
    <w:p w:rsidR="004213D1" w:rsidRPr="00E276A2" w:rsidRDefault="004678B0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в регионе самый низкий уровень продолжительности жизни 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рождении (Р</w:t>
      </w:r>
      <w:r w:rsidR="00F32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еспублика 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F320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ыва 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9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64,5 лет, среднероссийское - 72 года);</w:t>
      </w:r>
    </w:p>
    <w:p w:rsidR="004213D1" w:rsidRPr="00E276A2" w:rsidRDefault="004678B0" w:rsidP="00E276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низкое значение реальной среднемесячной начисленной заработной платы;</w:t>
      </w:r>
    </w:p>
    <w:p w:rsidR="004213D1" w:rsidRPr="00E276A2" w:rsidRDefault="004678B0" w:rsidP="00E276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56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13D1" w:rsidRPr="00E276A2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доля населения с денежными доходами ниже величины прожиточного минимума. В 2018 году доля бедности составила 40,1%</w:t>
      </w:r>
      <w:r w:rsidR="00562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</w:p>
    <w:p w:rsidR="004678B0" w:rsidRDefault="004678B0" w:rsidP="00E27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D1" w:rsidRPr="00E276A2" w:rsidRDefault="004213D1" w:rsidP="00E27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ограничивающими факторами являются инфраструктурные ограничения: отсутствие железнодорожного транспорта</w:t>
      </w:r>
      <w:r w:rsidR="007F5F92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неразвитость дорожной сети</w:t>
      </w:r>
      <w:r w:rsidR="007F5F92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низкий уровень </w:t>
      </w:r>
      <w:proofErr w:type="spellStart"/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энергообеспеченности</w:t>
      </w:r>
      <w:proofErr w:type="spellEnd"/>
      <w:r w:rsidR="007F5F92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ограниченные возможности использования приграничного статуса региона.</w:t>
      </w:r>
    </w:p>
    <w:p w:rsidR="004213D1" w:rsidRPr="00E276A2" w:rsidRDefault="004213D1" w:rsidP="00E27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на уровне Правительства Российской Федерации разраб</w:t>
      </w:r>
      <w:r w:rsidR="0099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распоряжения Правительства Российской Федерации об утверждении </w:t>
      </w:r>
      <w:r w:rsidR="00011666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программы социально-экономического развития Республики Тыва, подлежащей реализации в 2019 – 202</w:t>
      </w:r>
      <w:r w:rsidR="0046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11666"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9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программы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</w:t>
      </w:r>
      <w:r w:rsidR="0099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993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реализованы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регион</w:t>
      </w:r>
      <w:r w:rsidR="0046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низким уровнем социально-экономического развития.</w:t>
      </w:r>
    </w:p>
    <w:p w:rsidR="004213D1" w:rsidRPr="00E276A2" w:rsidRDefault="004213D1" w:rsidP="00E27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разработки Индивидуальной программы являются существенное ослабление факторов, сдерживающих ускоренное развитие Республики Тыва, диверсификация экономики региона, рост производства продукции, повышение транспортной доступности республики.</w:t>
      </w:r>
    </w:p>
    <w:p w:rsidR="004213D1" w:rsidRPr="00E276A2" w:rsidRDefault="004213D1" w:rsidP="00E27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программа социально-экономического развития Республики Тыва сформирована таким образом, чтобы снять основные инфраструктурные ограничения для дальнейшего планомерного развития</w:t>
      </w:r>
      <w:r w:rsidR="0057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республики. </w:t>
      </w:r>
      <w:r w:rsidRPr="00E2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200" w:rsidRDefault="00775200" w:rsidP="004C42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E09" w:rsidRDefault="008E018D" w:rsidP="00831E09">
      <w:pPr>
        <w:pStyle w:val="a4"/>
        <w:numPr>
          <w:ilvl w:val="0"/>
          <w:numId w:val="3"/>
        </w:numPr>
        <w:ind w:left="0" w:firstLine="0"/>
        <w:jc w:val="center"/>
        <w:textAlignment w:val="baseline"/>
        <w:rPr>
          <w:b/>
          <w:sz w:val="28"/>
          <w:szCs w:val="28"/>
          <w:lang w:eastAsia="ru-RU"/>
        </w:rPr>
      </w:pPr>
      <w:r w:rsidRPr="00831E09">
        <w:rPr>
          <w:b/>
          <w:sz w:val="28"/>
          <w:szCs w:val="28"/>
          <w:lang w:eastAsia="ru-RU"/>
        </w:rPr>
        <w:t>Основные задачи и направления налоговой политики</w:t>
      </w:r>
    </w:p>
    <w:p w:rsidR="008E018D" w:rsidRDefault="00831E09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8E018D" w:rsidRPr="00831E09">
        <w:rPr>
          <w:b/>
          <w:sz w:val="28"/>
          <w:szCs w:val="28"/>
          <w:lang w:eastAsia="ru-RU"/>
        </w:rPr>
        <w:t>на 2020 год и на плановый период 2021 и 2022 годов</w:t>
      </w:r>
    </w:p>
    <w:p w:rsidR="007E58D3" w:rsidRPr="00831E09" w:rsidRDefault="007E58D3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</w:p>
    <w:p w:rsidR="005620B5" w:rsidRDefault="005620B5" w:rsidP="0056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Ключевыми задачами налоговой политики республики на ближайшую трехлетку является развитие инвестиционной активности и укрепление доходного потенциала региона, путем реализации следующих направлений:</w:t>
      </w:r>
    </w:p>
    <w:p w:rsidR="005620B5" w:rsidRPr="00FE0A44" w:rsidRDefault="005620B5" w:rsidP="0056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5620B5" w:rsidRPr="00DA2751" w:rsidRDefault="005620B5" w:rsidP="005620B5">
      <w:pPr>
        <w:pStyle w:val="a4"/>
        <w:numPr>
          <w:ilvl w:val="0"/>
          <w:numId w:val="8"/>
        </w:numPr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  <w:r w:rsidRPr="00DA2751">
        <w:rPr>
          <w:b/>
          <w:sz w:val="28"/>
          <w:szCs w:val="28"/>
          <w:lang w:eastAsia="ru-RU"/>
        </w:rPr>
        <w:t>Улучшение инвестиционного климата Республики Тыва путем поддержки предприятий.</w:t>
      </w:r>
    </w:p>
    <w:p w:rsidR="005620B5" w:rsidRDefault="005620B5" w:rsidP="005620B5">
      <w:pPr>
        <w:pStyle w:val="a4"/>
        <w:ind w:left="0"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2020 года в нашем регионе внедряется механизм предоставления инвестиционных налоговых вычетов по налогу на прибыль организаций, который позволяет </w:t>
      </w:r>
      <w:r w:rsidRPr="007508EC">
        <w:rPr>
          <w:sz w:val="28"/>
          <w:szCs w:val="28"/>
        </w:rPr>
        <w:t>налогоплательщикам напрямую вычитать из налога на прибыль расходы на покупку оборудования, модернизацию и реконструкцию производства.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Р</w:t>
      </w:r>
      <w:r w:rsidR="00DA275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A275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наделены данным полномочием по установлению вычета </w:t>
      </w:r>
      <w:r w:rsidRPr="007508EC">
        <w:rPr>
          <w:sz w:val="28"/>
          <w:szCs w:val="28"/>
        </w:rPr>
        <w:t xml:space="preserve">Федеральным законом Российской Федерации </w:t>
      </w:r>
      <w:r w:rsidR="00DA2751" w:rsidRPr="007508EC">
        <w:rPr>
          <w:sz w:val="28"/>
          <w:szCs w:val="28"/>
        </w:rPr>
        <w:t>от 27 ноября 2017 г</w:t>
      </w:r>
      <w:r w:rsidR="00DA2751">
        <w:rPr>
          <w:sz w:val="28"/>
          <w:szCs w:val="28"/>
        </w:rPr>
        <w:t>.</w:t>
      </w:r>
      <w:r w:rsidR="00DA2751" w:rsidRPr="007508EC">
        <w:rPr>
          <w:sz w:val="28"/>
          <w:szCs w:val="28"/>
        </w:rPr>
        <w:t xml:space="preserve"> </w:t>
      </w:r>
      <w:r w:rsidRPr="007508EC">
        <w:rPr>
          <w:sz w:val="28"/>
          <w:szCs w:val="28"/>
        </w:rPr>
        <w:t>№</w:t>
      </w:r>
      <w:r w:rsidR="00DA2751">
        <w:rPr>
          <w:sz w:val="28"/>
          <w:szCs w:val="28"/>
        </w:rPr>
        <w:t xml:space="preserve"> </w:t>
      </w:r>
      <w:r w:rsidRPr="007508EC">
        <w:rPr>
          <w:sz w:val="28"/>
          <w:szCs w:val="28"/>
        </w:rPr>
        <w:t>335-ФЗ «О внесении изменений в части первую и вторую Налогового кодекса Р</w:t>
      </w:r>
      <w:r w:rsidR="00DA2751">
        <w:rPr>
          <w:sz w:val="28"/>
          <w:szCs w:val="28"/>
        </w:rPr>
        <w:t xml:space="preserve">оссийской </w:t>
      </w:r>
      <w:r w:rsidRPr="007508EC">
        <w:rPr>
          <w:sz w:val="28"/>
          <w:szCs w:val="28"/>
        </w:rPr>
        <w:t>Ф</w:t>
      </w:r>
      <w:r w:rsidR="00DA2751">
        <w:rPr>
          <w:sz w:val="28"/>
          <w:szCs w:val="28"/>
        </w:rPr>
        <w:t>едерации</w:t>
      </w:r>
      <w:r w:rsidRPr="007508EC">
        <w:rPr>
          <w:sz w:val="28"/>
          <w:szCs w:val="28"/>
        </w:rPr>
        <w:t xml:space="preserve"> и отдельные законодательные акты Р</w:t>
      </w:r>
      <w:r w:rsidR="00DA2751">
        <w:rPr>
          <w:sz w:val="28"/>
          <w:szCs w:val="28"/>
        </w:rPr>
        <w:t xml:space="preserve">оссийской </w:t>
      </w:r>
      <w:r w:rsidRPr="007508EC">
        <w:rPr>
          <w:sz w:val="28"/>
          <w:szCs w:val="28"/>
        </w:rPr>
        <w:t>Ф</w:t>
      </w:r>
      <w:r w:rsidR="00DA2751">
        <w:rPr>
          <w:sz w:val="28"/>
          <w:szCs w:val="28"/>
        </w:rPr>
        <w:t>едерации</w:t>
      </w:r>
      <w:r w:rsidRPr="007508E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  <w:r w:rsidRPr="007508EC">
        <w:rPr>
          <w:sz w:val="28"/>
          <w:szCs w:val="28"/>
        </w:rPr>
        <w:t xml:space="preserve"> </w:t>
      </w:r>
      <w:r w:rsidR="00DA2751">
        <w:rPr>
          <w:sz w:val="28"/>
          <w:szCs w:val="28"/>
        </w:rPr>
        <w:t>И</w:t>
      </w:r>
      <w:r w:rsidRPr="007508EC">
        <w:rPr>
          <w:sz w:val="28"/>
          <w:szCs w:val="28"/>
        </w:rPr>
        <w:t>нвестиционны</w:t>
      </w:r>
      <w:r w:rsidR="00DA2751">
        <w:rPr>
          <w:sz w:val="28"/>
          <w:szCs w:val="28"/>
        </w:rPr>
        <w:t>е</w:t>
      </w:r>
      <w:r w:rsidRPr="007508EC">
        <w:rPr>
          <w:sz w:val="28"/>
          <w:szCs w:val="28"/>
        </w:rPr>
        <w:t xml:space="preserve"> </w:t>
      </w:r>
      <w:r w:rsidR="0094077A">
        <w:rPr>
          <w:sz w:val="28"/>
          <w:szCs w:val="28"/>
        </w:rPr>
        <w:t xml:space="preserve">налоговые </w:t>
      </w:r>
      <w:r w:rsidRPr="007508EC">
        <w:rPr>
          <w:sz w:val="28"/>
          <w:szCs w:val="28"/>
        </w:rPr>
        <w:t>вычет</w:t>
      </w:r>
      <w:r w:rsidR="00DA2751">
        <w:rPr>
          <w:sz w:val="28"/>
          <w:szCs w:val="28"/>
        </w:rPr>
        <w:t>ы</w:t>
      </w:r>
      <w:r w:rsidRPr="007508EC">
        <w:rPr>
          <w:sz w:val="28"/>
          <w:szCs w:val="28"/>
        </w:rPr>
        <w:t xml:space="preserve"> </w:t>
      </w:r>
      <w:r w:rsidR="0094077A">
        <w:rPr>
          <w:sz w:val="28"/>
          <w:szCs w:val="28"/>
        </w:rPr>
        <w:t>направлены на стимулирование</w:t>
      </w:r>
      <w:r>
        <w:rPr>
          <w:sz w:val="28"/>
          <w:szCs w:val="28"/>
        </w:rPr>
        <w:t xml:space="preserve"> развити</w:t>
      </w:r>
      <w:r w:rsidR="0094077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предпринимательской </w:t>
      </w:r>
      <w:r>
        <w:rPr>
          <w:sz w:val="28"/>
          <w:szCs w:val="28"/>
        </w:rPr>
        <w:lastRenderedPageBreak/>
        <w:t xml:space="preserve">деятельности и инвестиционной активности, в </w:t>
      </w:r>
      <w:proofErr w:type="gramStart"/>
      <w:r w:rsidR="00691FCA">
        <w:rPr>
          <w:sz w:val="28"/>
          <w:szCs w:val="28"/>
        </w:rPr>
        <w:t>связи</w:t>
      </w:r>
      <w:proofErr w:type="gramEnd"/>
      <w:r w:rsidR="00691FCA">
        <w:rPr>
          <w:sz w:val="28"/>
          <w:szCs w:val="28"/>
        </w:rPr>
        <w:t xml:space="preserve"> с чем 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азработан проект Закона Республики Тыва «</w:t>
      </w:r>
      <w:r>
        <w:rPr>
          <w:sz w:val="28"/>
          <w:szCs w:val="28"/>
        </w:rPr>
        <w:t>О</w:t>
      </w:r>
      <w:r w:rsidRPr="0038558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 на территории Республики Тыва инвестиционного налогового вычета по налогу на прибыль организаций</w:t>
      </w:r>
      <w:r>
        <w:rPr>
          <w:sz w:val="28"/>
          <w:szCs w:val="28"/>
          <w:lang w:eastAsia="ru-RU"/>
        </w:rPr>
        <w:t>».</w:t>
      </w:r>
    </w:p>
    <w:p w:rsidR="005620B5" w:rsidRPr="00FE0A44" w:rsidRDefault="005620B5" w:rsidP="0056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20B5" w:rsidRPr="00DA2751" w:rsidRDefault="005620B5" w:rsidP="005620B5">
      <w:pPr>
        <w:pStyle w:val="a4"/>
        <w:numPr>
          <w:ilvl w:val="0"/>
          <w:numId w:val="8"/>
        </w:numPr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  <w:r w:rsidRPr="00DA2751">
        <w:rPr>
          <w:b/>
          <w:sz w:val="28"/>
          <w:szCs w:val="28"/>
          <w:lang w:eastAsia="ru-RU"/>
        </w:rPr>
        <w:t>Сокращение встречных финансовых потоков.</w:t>
      </w:r>
    </w:p>
    <w:p w:rsidR="00691FCA" w:rsidRDefault="005620B5" w:rsidP="00FC5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FE">
        <w:rPr>
          <w:rFonts w:ascii="Times New Roman" w:hAnsi="Times New Roman" w:cs="Times New Roman"/>
          <w:sz w:val="28"/>
          <w:szCs w:val="28"/>
        </w:rPr>
        <w:t xml:space="preserve">Сравнение налогового потенциала нашего региона с рядом других регионов СФО показало, что наша республика нуждается в вытеснении бюджетной сферы в качестве основного налогоплательщика по налогу на доходы физических лиц (77% с учетом федеральных учреждений), по налогу на имущество организаций (38%, тогда как долю добывающей отрасли составляет 31%) отраслями экономики, в </w:t>
      </w:r>
      <w:proofErr w:type="gramStart"/>
      <w:r w:rsidRPr="003068F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91FCA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3068FE">
        <w:rPr>
          <w:rFonts w:ascii="Times New Roman" w:hAnsi="Times New Roman" w:cs="Times New Roman"/>
          <w:sz w:val="28"/>
          <w:szCs w:val="28"/>
        </w:rPr>
        <w:t xml:space="preserve"> на региональном уровне </w:t>
      </w:r>
      <w:r w:rsidR="00DA2751">
        <w:rPr>
          <w:rFonts w:ascii="Times New Roman" w:hAnsi="Times New Roman" w:cs="Times New Roman"/>
          <w:sz w:val="28"/>
          <w:szCs w:val="28"/>
        </w:rPr>
        <w:t>предлага</w:t>
      </w:r>
      <w:r w:rsidR="00FC52F5">
        <w:rPr>
          <w:rFonts w:ascii="Times New Roman" w:hAnsi="Times New Roman" w:cs="Times New Roman"/>
          <w:sz w:val="28"/>
          <w:szCs w:val="28"/>
        </w:rPr>
        <w:t>ет</w:t>
      </w:r>
      <w:r w:rsidR="00DA2751">
        <w:rPr>
          <w:rFonts w:ascii="Times New Roman" w:hAnsi="Times New Roman" w:cs="Times New Roman"/>
          <w:sz w:val="28"/>
          <w:szCs w:val="28"/>
        </w:rPr>
        <w:t xml:space="preserve">ся </w:t>
      </w:r>
      <w:r w:rsidRPr="003068FE">
        <w:rPr>
          <w:rFonts w:ascii="Times New Roman" w:hAnsi="Times New Roman" w:cs="Times New Roman"/>
          <w:sz w:val="28"/>
          <w:szCs w:val="28"/>
        </w:rPr>
        <w:t>освобо</w:t>
      </w:r>
      <w:r w:rsidR="00FC52F5">
        <w:rPr>
          <w:rFonts w:ascii="Times New Roman" w:hAnsi="Times New Roman" w:cs="Times New Roman"/>
          <w:sz w:val="28"/>
          <w:szCs w:val="28"/>
        </w:rPr>
        <w:t>дить</w:t>
      </w:r>
      <w:r w:rsidRPr="003068FE">
        <w:rPr>
          <w:rFonts w:ascii="Times New Roman" w:hAnsi="Times New Roman" w:cs="Times New Roman"/>
          <w:sz w:val="28"/>
          <w:szCs w:val="28"/>
        </w:rPr>
        <w:t xml:space="preserve"> от уплаты налога на имущество организаций учреждени</w:t>
      </w:r>
      <w:r w:rsidR="00FC52F5">
        <w:rPr>
          <w:rFonts w:ascii="Times New Roman" w:hAnsi="Times New Roman" w:cs="Times New Roman"/>
          <w:sz w:val="28"/>
          <w:szCs w:val="28"/>
        </w:rPr>
        <w:t>я</w:t>
      </w:r>
      <w:r w:rsidRPr="003068FE">
        <w:rPr>
          <w:rFonts w:ascii="Times New Roman" w:hAnsi="Times New Roman" w:cs="Times New Roman"/>
          <w:sz w:val="28"/>
          <w:szCs w:val="28"/>
        </w:rPr>
        <w:t xml:space="preserve"> бюджетной сферы и региональны</w:t>
      </w:r>
      <w:r w:rsidR="00FC52F5">
        <w:rPr>
          <w:rFonts w:ascii="Times New Roman" w:hAnsi="Times New Roman" w:cs="Times New Roman"/>
          <w:sz w:val="28"/>
          <w:szCs w:val="28"/>
        </w:rPr>
        <w:t>е</w:t>
      </w:r>
      <w:r w:rsidRPr="003068FE">
        <w:rPr>
          <w:rFonts w:ascii="Times New Roman" w:hAnsi="Times New Roman" w:cs="Times New Roman"/>
          <w:sz w:val="28"/>
          <w:szCs w:val="28"/>
        </w:rPr>
        <w:t xml:space="preserve"> </w:t>
      </w:r>
      <w:r w:rsidR="00FC52F5"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Pr="003068FE">
        <w:rPr>
          <w:rFonts w:ascii="Times New Roman" w:hAnsi="Times New Roman" w:cs="Times New Roman"/>
          <w:sz w:val="28"/>
          <w:szCs w:val="28"/>
        </w:rPr>
        <w:t>дорог</w:t>
      </w:r>
      <w:r w:rsidR="00FC52F5">
        <w:rPr>
          <w:rFonts w:ascii="Times New Roman" w:hAnsi="Times New Roman" w:cs="Times New Roman"/>
          <w:sz w:val="28"/>
          <w:szCs w:val="28"/>
        </w:rPr>
        <w:t>и.</w:t>
      </w:r>
    </w:p>
    <w:p w:rsidR="005620B5" w:rsidRPr="003068FE" w:rsidRDefault="00691FCA" w:rsidP="00562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Данные меры 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>позвол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>т снизить нагрузку на расходную часть республиканского бюджета и сократ</w:t>
      </w:r>
      <w:r w:rsidR="00FC52F5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объём встречных финансовых потоков. Ежегодно за счет бюджетных средств на уплату налог на имущество организаций бюджетными учреждениями направляется порядка 220 млн. рублей, и сумма налога ежегодно наращивается. В рамках индивидуального плана социально-экономического развития Республики Тыва будут также возведены новые здания и сооружения в сфере образования, спорта и здравоохранения налог на имущество, по которым оценивалось первоначально в 150 млн. рублей (с 2022 года).</w:t>
      </w:r>
    </w:p>
    <w:p w:rsidR="005620B5" w:rsidRPr="00FE0A44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18"/>
          <w:szCs w:val="28"/>
          <w:highlight w:val="yellow"/>
          <w:lang w:eastAsia="ru-RU"/>
        </w:rPr>
      </w:pPr>
    </w:p>
    <w:p w:rsidR="005620B5" w:rsidRPr="00691FCA" w:rsidRDefault="005620B5" w:rsidP="005620B5">
      <w:pPr>
        <w:pStyle w:val="a4"/>
        <w:numPr>
          <w:ilvl w:val="0"/>
          <w:numId w:val="8"/>
        </w:numPr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  <w:r w:rsidRPr="00691FCA">
        <w:rPr>
          <w:b/>
          <w:sz w:val="28"/>
          <w:szCs w:val="28"/>
          <w:lang w:eastAsia="ru-RU"/>
        </w:rPr>
        <w:t>Применение на региональном уровне изменений бюджетного и налогового законодательств</w:t>
      </w:r>
      <w:r w:rsidR="00691FCA" w:rsidRPr="00691FCA">
        <w:rPr>
          <w:b/>
          <w:sz w:val="28"/>
          <w:szCs w:val="28"/>
          <w:lang w:eastAsia="ru-RU"/>
        </w:rPr>
        <w:t>а</w:t>
      </w:r>
      <w:r w:rsidRPr="00691FCA">
        <w:rPr>
          <w:b/>
          <w:sz w:val="28"/>
          <w:szCs w:val="28"/>
          <w:lang w:eastAsia="ru-RU"/>
        </w:rPr>
        <w:t>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8FE">
        <w:rPr>
          <w:rFonts w:ascii="Times New Roman" w:hAnsi="Times New Roman"/>
          <w:sz w:val="28"/>
          <w:szCs w:val="28"/>
        </w:rPr>
        <w:t>В соответствии с Федеральным законом от 15 апреля 2019 г</w:t>
      </w:r>
      <w:r w:rsidR="00691FCA">
        <w:rPr>
          <w:rFonts w:ascii="Times New Roman" w:hAnsi="Times New Roman"/>
          <w:sz w:val="28"/>
          <w:szCs w:val="28"/>
        </w:rPr>
        <w:t>.</w:t>
      </w:r>
      <w:r w:rsidRPr="003068FE">
        <w:rPr>
          <w:rFonts w:ascii="Times New Roman" w:hAnsi="Times New Roman"/>
          <w:sz w:val="28"/>
          <w:szCs w:val="28"/>
        </w:rPr>
        <w:t xml:space="preserve"> № 62-ФЗ «О внесении изменений в Бюджетный кодекс Российской Федерации» с 1 января 2020 года в целях совершенствования администрирования доходов бюджетов бюджетной системы Российской Федерации от штрафов, неустоек, пеней, статья 46 Бюджетного кодекса излагается в новой редакции, которая предусматривает переход к единому принципу зачисления штрафов: по новому порядку доходы будут поступать</w:t>
      </w:r>
      <w:proofErr w:type="gramEnd"/>
      <w:r w:rsidRPr="003068FE">
        <w:rPr>
          <w:rFonts w:ascii="Times New Roman" w:hAnsi="Times New Roman"/>
          <w:sz w:val="28"/>
          <w:szCs w:val="28"/>
        </w:rPr>
        <w:t xml:space="preserve"> в тот бюджет, за счет которого обеспечивается функционирование органа, выявившего нарушение, что позволит создать необходимые стимулы для качественной работы надзорных органов на всех уровнях бюджетной системы.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8FE">
        <w:rPr>
          <w:rFonts w:ascii="Times New Roman" w:hAnsi="Times New Roman"/>
          <w:sz w:val="28"/>
          <w:szCs w:val="28"/>
        </w:rPr>
        <w:t>Выпадающие доходы консолидированного бюджета Республики Тыва оцениваются в объёме 18 млн. рублей, из них 2,4 млн. рублей по республиканскому бюджету и 15,6 млн. рублей по местным бюджетам, которые частично компенсируются перераспределением источников доходов - платы за негативное воздействие на окружающую среду (1,8 млн. рублей) и акцизов на спирт из всех видов сырья и спиртосодержащую продукцию, произведенных на территории Российской Федерации (1,4</w:t>
      </w:r>
      <w:proofErr w:type="gramEnd"/>
      <w:r w:rsidRPr="003068FE">
        <w:rPr>
          <w:rFonts w:ascii="Times New Roman" w:hAnsi="Times New Roman"/>
          <w:sz w:val="28"/>
          <w:szCs w:val="28"/>
        </w:rPr>
        <w:t xml:space="preserve"> млн. рублей).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8FE">
        <w:rPr>
          <w:rFonts w:ascii="Times New Roman" w:hAnsi="Times New Roman"/>
          <w:sz w:val="28"/>
          <w:szCs w:val="28"/>
        </w:rPr>
        <w:t xml:space="preserve">С 2020 года в целях компенсации выпадающих доходов по штрафам, для регионов передан дополнительный источник дохода – акцизы на спирт </w:t>
      </w:r>
      <w:r w:rsidRPr="003068FE">
        <w:rPr>
          <w:rFonts w:ascii="Times New Roman" w:hAnsi="Times New Roman"/>
          <w:sz w:val="28"/>
          <w:szCs w:val="28"/>
        </w:rPr>
        <w:lastRenderedPageBreak/>
        <w:t>этиловый из всех видов сырья и спиртосодержащей продукции, норматив зачисления по которому для Республики Тыва составляет 0,0620% и в суммарном выражении составит -1,4 млн. рублей, в 2021 году – 1,6 млн. рублей и 1,8 млн. рублей в 2022 году.</w:t>
      </w:r>
      <w:proofErr w:type="gramEnd"/>
      <w:r w:rsidRPr="003068FE">
        <w:rPr>
          <w:rFonts w:ascii="Times New Roman" w:hAnsi="Times New Roman"/>
          <w:sz w:val="28"/>
          <w:szCs w:val="28"/>
        </w:rPr>
        <w:t xml:space="preserve"> Размер норматива и объемы поступлений предусмотрены Приложением № 3 к пояснительной записке к проекту федерального закона «О федеральном бюджете на 2020 год и на плановый период 2021 и 2022 годов».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8FE">
        <w:rPr>
          <w:rFonts w:ascii="Times New Roman" w:hAnsi="Times New Roman"/>
          <w:sz w:val="28"/>
          <w:szCs w:val="28"/>
        </w:rPr>
        <w:t xml:space="preserve">В части акцизов на алкогольную продукцию, в 2020 – 2022 годах планируется увеличение доли поступления в бюджеты субъектов, в которых отсутствует производство алкогольной продукции, до 70% в 2020 году, до 80% в 2021 году и до 90% в 2020 году от объема доходов от акцизов на крепкую алкогольную продукцию, подлежащего зачислению в бюджеты субъектов Российской Федерации по нормативу 50 процентов. </w:t>
      </w:r>
      <w:proofErr w:type="gramEnd"/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FE">
        <w:rPr>
          <w:rFonts w:ascii="Times New Roman" w:hAnsi="Times New Roman"/>
          <w:sz w:val="28"/>
          <w:szCs w:val="28"/>
        </w:rPr>
        <w:t>В 2020 году предусмотрен следующий порядок распределения между бюджетами субъектов Российской Федерации доходов от акцизов на крепкую алкогольную продукцию: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FE">
        <w:rPr>
          <w:rFonts w:ascii="Times New Roman" w:hAnsi="Times New Roman"/>
          <w:sz w:val="28"/>
          <w:szCs w:val="28"/>
        </w:rPr>
        <w:t xml:space="preserve">60% указанных доходов направляются в бюджеты субъектов Российской Федерации пропорционально объему розничной продажи крепкой алкогольной продукции в регионе, по данным </w:t>
      </w:r>
      <w:proofErr w:type="spellStart"/>
      <w:r w:rsidRPr="003068FE">
        <w:rPr>
          <w:rFonts w:ascii="Times New Roman" w:hAnsi="Times New Roman"/>
          <w:sz w:val="28"/>
          <w:szCs w:val="28"/>
        </w:rPr>
        <w:t>Росалкогольрегулирования</w:t>
      </w:r>
      <w:proofErr w:type="spellEnd"/>
      <w:r w:rsidRPr="003068FE">
        <w:rPr>
          <w:rFonts w:ascii="Times New Roman" w:hAnsi="Times New Roman"/>
          <w:sz w:val="28"/>
          <w:szCs w:val="28"/>
        </w:rPr>
        <w:t xml:space="preserve"> (ЕГАИС) (норматив для Республики Тыва – 0,0613%);</w:t>
      </w:r>
    </w:p>
    <w:p w:rsidR="005620B5" w:rsidRPr="003068FE" w:rsidRDefault="005620B5" w:rsidP="00562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8FE">
        <w:rPr>
          <w:rFonts w:ascii="Times New Roman" w:hAnsi="Times New Roman"/>
          <w:sz w:val="28"/>
          <w:szCs w:val="28"/>
        </w:rPr>
        <w:t xml:space="preserve">40% направляются для компенсации в рамках предельных </w:t>
      </w:r>
      <w:proofErr w:type="gramStart"/>
      <w:r w:rsidRPr="003068FE">
        <w:rPr>
          <w:rFonts w:ascii="Times New Roman" w:hAnsi="Times New Roman"/>
          <w:sz w:val="28"/>
          <w:szCs w:val="28"/>
        </w:rPr>
        <w:t>объемов снижения прогнозируемого объема поступления доходов субъектов Российской Федерации</w:t>
      </w:r>
      <w:proofErr w:type="gramEnd"/>
      <w:r w:rsidRPr="003068FE">
        <w:rPr>
          <w:rFonts w:ascii="Times New Roman" w:hAnsi="Times New Roman"/>
          <w:sz w:val="28"/>
          <w:szCs w:val="28"/>
        </w:rPr>
        <w:t xml:space="preserve"> от акцизов на крепкую алкогольную продукцию по рассчитанным пропорционально данному снижению нормативам (норматив для Республики Тыва – 0,0396%).</w:t>
      </w:r>
    </w:p>
    <w:p w:rsidR="005620B5" w:rsidRPr="003068FE" w:rsidRDefault="005620B5" w:rsidP="005620B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8FE">
        <w:rPr>
          <w:rFonts w:ascii="Times New Roman" w:hAnsi="Times New Roman"/>
          <w:sz w:val="28"/>
          <w:szCs w:val="28"/>
        </w:rPr>
        <w:t>В части доходов от уплаты акцизов на нефтепродукты, в</w:t>
      </w:r>
      <w:r w:rsidRPr="003068FE">
        <w:rPr>
          <w:rFonts w:ascii="Times New Roman" w:hAnsi="Times New Roman" w:cs="Times New Roman"/>
          <w:sz w:val="28"/>
          <w:szCs w:val="28"/>
        </w:rPr>
        <w:t xml:space="preserve"> соответствии с пунктом 2.1 статьи 56 Бюджетного кодекса нормативы распределения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068FE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3068FE">
        <w:rPr>
          <w:rFonts w:ascii="Times New Roman" w:hAnsi="Times New Roman" w:cs="Times New Roman"/>
          <w:sz w:val="28"/>
          <w:szCs w:val="28"/>
        </w:rPr>
        <w:t>) двигателей, подлежащие зачислению в бюджеты субъектов Российской Федерации (далее – акцизы на нефтепродукты), между бюджетами субъектов Российской Федерации устанавливаются федеральным законом о федеральном бюджете</w:t>
      </w:r>
      <w:proofErr w:type="gramEnd"/>
      <w:r w:rsidRPr="003068F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620B5" w:rsidRPr="003068FE" w:rsidRDefault="005620B5" w:rsidP="005620B5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68FE">
        <w:rPr>
          <w:rFonts w:ascii="Times New Roman" w:hAnsi="Times New Roman" w:cs="Times New Roman"/>
          <w:sz w:val="28"/>
        </w:rPr>
        <w:t>В 2020 году данные доходы, подлежащие зачислению в бюджеты субъектов Российской Федерации, распределяются в следующем порядке:</w:t>
      </w:r>
    </w:p>
    <w:p w:rsidR="005620B5" w:rsidRPr="003068FE" w:rsidRDefault="005620B5" w:rsidP="005620B5">
      <w:pPr>
        <w:pStyle w:val="a4"/>
        <w:numPr>
          <w:ilvl w:val="0"/>
          <w:numId w:val="5"/>
        </w:numPr>
        <w:spacing w:line="0" w:lineRule="atLeast"/>
        <w:ind w:left="0" w:firstLine="709"/>
        <w:jc w:val="both"/>
        <w:rPr>
          <w:sz w:val="28"/>
        </w:rPr>
      </w:pPr>
      <w:r w:rsidRPr="003068FE">
        <w:rPr>
          <w:sz w:val="28"/>
        </w:rPr>
        <w:t>87,4% доходов в целях формирования Дорожны</w:t>
      </w:r>
      <w:r w:rsidR="00290212">
        <w:rPr>
          <w:sz w:val="28"/>
        </w:rPr>
        <w:t>х</w:t>
      </w:r>
      <w:r w:rsidRPr="003068FE">
        <w:rPr>
          <w:sz w:val="28"/>
        </w:rPr>
        <w:t xml:space="preserve"> фондов субъектов Российской Федерации, распределяются между субъектами Р</w:t>
      </w:r>
      <w:r w:rsidR="00290212">
        <w:rPr>
          <w:sz w:val="28"/>
        </w:rPr>
        <w:t xml:space="preserve">оссийской </w:t>
      </w:r>
      <w:r w:rsidRPr="003068FE">
        <w:rPr>
          <w:sz w:val="28"/>
        </w:rPr>
        <w:t>Ф</w:t>
      </w:r>
      <w:r w:rsidR="00290212">
        <w:rPr>
          <w:sz w:val="28"/>
        </w:rPr>
        <w:t>едерации</w:t>
      </w:r>
      <w:r w:rsidRPr="003068FE">
        <w:rPr>
          <w:sz w:val="28"/>
        </w:rPr>
        <w:t xml:space="preserve"> согласно нормативам, установленным федеральным законом о федеральном бюджете;</w:t>
      </w:r>
    </w:p>
    <w:p w:rsidR="005620B5" w:rsidRPr="003068FE" w:rsidRDefault="005620B5" w:rsidP="005620B5">
      <w:pPr>
        <w:pStyle w:val="a4"/>
        <w:numPr>
          <w:ilvl w:val="0"/>
          <w:numId w:val="5"/>
        </w:numPr>
        <w:spacing w:line="0" w:lineRule="atLeast"/>
        <w:ind w:left="0" w:firstLine="709"/>
        <w:jc w:val="both"/>
        <w:rPr>
          <w:sz w:val="28"/>
        </w:rPr>
      </w:pPr>
      <w:r w:rsidRPr="003068FE">
        <w:rPr>
          <w:sz w:val="28"/>
        </w:rPr>
        <w:t xml:space="preserve">12,6% доходов в целях реализации национального проекта «Безопасные и качественные автомобильные дороги», распределяются между </w:t>
      </w:r>
      <w:r w:rsidRPr="003068FE">
        <w:rPr>
          <w:sz w:val="28"/>
        </w:rPr>
        <w:lastRenderedPageBreak/>
        <w:t>субъектами Р</w:t>
      </w:r>
      <w:r w:rsidR="00290212">
        <w:rPr>
          <w:sz w:val="28"/>
        </w:rPr>
        <w:t xml:space="preserve">оссийской </w:t>
      </w:r>
      <w:r w:rsidRPr="003068FE">
        <w:rPr>
          <w:sz w:val="28"/>
        </w:rPr>
        <w:t>Ф</w:t>
      </w:r>
      <w:r w:rsidR="00290212">
        <w:rPr>
          <w:sz w:val="28"/>
        </w:rPr>
        <w:t>едерации</w:t>
      </w:r>
      <w:r w:rsidRPr="003068FE">
        <w:rPr>
          <w:sz w:val="28"/>
        </w:rPr>
        <w:t xml:space="preserve"> согласно нормативам, установленным федеральным законом о федеральном бюджете.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Pr="003068FE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от 15</w:t>
      </w:r>
      <w:r w:rsidR="005E3D9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 w:rsidRPr="003068FE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5E3D97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63-ФЗ уточнены правила налогообложения транспортных средств, которые признаются угнанным</w:t>
      </w:r>
      <w:r w:rsidR="0029021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или похищенными. Ранее транспортный налог на такие автомобили не начислялся</w:t>
      </w:r>
      <w:r w:rsidR="002902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на время розыска и при прекращении розыска</w:t>
      </w:r>
      <w:r w:rsidR="0029021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начисление налога возобновлялось.</w:t>
      </w:r>
    </w:p>
    <w:p w:rsidR="005620B5" w:rsidRPr="003068FE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068FE">
        <w:rPr>
          <w:rFonts w:ascii="Times New Roman" w:hAnsi="Times New Roman" w:cs="Times New Roman"/>
          <w:sz w:val="28"/>
          <w:szCs w:val="28"/>
          <w:lang w:eastAsia="ru-RU"/>
        </w:rPr>
        <w:t>Начиная с налогового периода 2018 года, транспортное средство, находящееся в розыске, не облагается налогом до месяца его возврата владельцу, то есть если розыск прекращен, а машину не нашли, налог начисляться не будет. Факты угона и возврата транспортного средства должны подтверждаться документом, выдаваемым уполномоченным правоохранительным органом, так и сведениями, полученными налоговой инспекцией из регистрирующих органов в рамках информационного обмена.</w:t>
      </w:r>
    </w:p>
    <w:p w:rsidR="00AE3A1B" w:rsidRDefault="00AE3A1B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рассматривается вопрос участия 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>отдельных субъектов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в эксперименте по применению налога на профессиональный доход на своих территориях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, в том числе и в Республике Тыва</w:t>
      </w:r>
      <w:r w:rsidR="005620B5"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620B5" w:rsidRPr="00FE0A44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68FE">
        <w:rPr>
          <w:rFonts w:ascii="Times New Roman" w:hAnsi="Times New Roman" w:cs="Times New Roman"/>
          <w:sz w:val="28"/>
          <w:szCs w:val="28"/>
          <w:lang w:eastAsia="ru-RU"/>
        </w:rPr>
        <w:t>1 января 2019 года в городе Москве, в Московской и Калужской областях, а также в Республике Татарстан (Татарстан) введен специальный налоговый режим «Налог на профессиональный доход».</w:t>
      </w:r>
      <w:proofErr w:type="gramEnd"/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Налог на профессиональный доход вправе применять физические лица, в том числе индивидуальные предприниматели, местом </w:t>
      </w:r>
      <w:proofErr w:type="gramStart"/>
      <w:r w:rsidRPr="003068FE">
        <w:rPr>
          <w:rFonts w:ascii="Times New Roman" w:hAnsi="Times New Roman" w:cs="Times New Roman"/>
          <w:sz w:val="28"/>
          <w:szCs w:val="28"/>
          <w:lang w:eastAsia="ru-RU"/>
        </w:rPr>
        <w:t>ведения</w:t>
      </w:r>
      <w:proofErr w:type="gramEnd"/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которых является территория 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>любого из субъектов Российской Федерации, включенных в эксперимент.</w:t>
      </w:r>
    </w:p>
    <w:p w:rsidR="005620B5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E0A44">
        <w:rPr>
          <w:rFonts w:ascii="Times New Roman" w:hAnsi="Times New Roman" w:cs="Times New Roman"/>
          <w:sz w:val="28"/>
          <w:szCs w:val="28"/>
          <w:lang w:eastAsia="ru-RU"/>
        </w:rPr>
        <w:t>В случае включения Республики Тыва в данный эксперимент консолидированный бюджет</w:t>
      </w:r>
      <w:r w:rsidR="00AE3A1B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 2,2 млн. рублей.</w:t>
      </w:r>
    </w:p>
    <w:p w:rsidR="005620B5" w:rsidRPr="00FE0A44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2"/>
          <w:szCs w:val="28"/>
          <w:lang w:eastAsia="ru-RU"/>
        </w:rPr>
      </w:pPr>
    </w:p>
    <w:p w:rsidR="005620B5" w:rsidRPr="00BC1BC8" w:rsidRDefault="005620B5" w:rsidP="005620B5">
      <w:pPr>
        <w:pStyle w:val="a4"/>
        <w:numPr>
          <w:ilvl w:val="0"/>
          <w:numId w:val="8"/>
        </w:numPr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  <w:r w:rsidRPr="00BC1BC8">
        <w:rPr>
          <w:b/>
          <w:sz w:val="28"/>
          <w:szCs w:val="28"/>
          <w:lang w:eastAsia="ru-RU"/>
        </w:rPr>
        <w:t>Повышение самостоятельности местных бюджетов.</w:t>
      </w:r>
    </w:p>
    <w:p w:rsidR="005620B5" w:rsidRPr="00FE0A44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BC1BC8" w:rsidRPr="00FE0A44">
        <w:rPr>
          <w:rFonts w:ascii="Times New Roman" w:hAnsi="Times New Roman" w:cs="Times New Roman"/>
          <w:sz w:val="28"/>
          <w:szCs w:val="28"/>
          <w:lang w:eastAsia="ru-RU"/>
        </w:rPr>
        <w:t>от 15 апреля 2019 г</w:t>
      </w:r>
      <w:r w:rsidR="00BC1BC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C1BC8"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C1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>62-ФЗ с 1 января 2020 года предусмотрено увеличение на 5% норматива зачисления платы за негативное воздействие на окружающую среду в доходы местных бюджетов, с учетом изменения норматив в местные бюджеты составит 60% вместо 55%. В 2020 году в связи с данным изменением бюджеты муниципальных образований получат дополнительно 1</w:t>
      </w:r>
      <w:r w:rsidR="009407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="0094077A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r w:rsidRPr="00FE0A44">
        <w:rPr>
          <w:rFonts w:ascii="Times New Roman" w:hAnsi="Times New Roman" w:cs="Times New Roman"/>
          <w:sz w:val="28"/>
          <w:szCs w:val="28"/>
          <w:lang w:eastAsia="ru-RU"/>
        </w:rPr>
        <w:t>. рублей, сумма которых будет</w:t>
      </w:r>
      <w:proofErr w:type="gramEnd"/>
      <w:r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0A44">
        <w:rPr>
          <w:rFonts w:ascii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FE0A44">
        <w:rPr>
          <w:rFonts w:ascii="Times New Roman" w:hAnsi="Times New Roman" w:cs="Times New Roman"/>
          <w:sz w:val="28"/>
          <w:szCs w:val="28"/>
          <w:lang w:eastAsia="ru-RU"/>
        </w:rPr>
        <w:t xml:space="preserve"> на покрытие выпадающих доходов местных бюджетов, в связи с изменениями зачисления штрафных санкций.</w:t>
      </w:r>
    </w:p>
    <w:p w:rsidR="005620B5" w:rsidRPr="0026796D" w:rsidRDefault="005620B5" w:rsidP="005620B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На федеральном уровне принято решение об отмене с 2021 года единого налога на вмененный доход, который полностью является источником местных бюджетов (117 млн. рублей), в </w:t>
      </w:r>
      <w:proofErr w:type="gramStart"/>
      <w:r w:rsidRPr="003068FE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3068FE">
        <w:rPr>
          <w:rFonts w:ascii="Times New Roman" w:hAnsi="Times New Roman" w:cs="Times New Roman"/>
          <w:sz w:val="28"/>
          <w:szCs w:val="28"/>
          <w:lang w:eastAsia="ru-RU"/>
        </w:rPr>
        <w:t xml:space="preserve"> с чем в настоящее время прорабатывается вопрос о компенсации выпадающих доходов путем установления единых нормативов отчислений от упрощенной системы налогообложения с 2021 года.</w:t>
      </w:r>
    </w:p>
    <w:p w:rsidR="00831E09" w:rsidRDefault="0015547A" w:rsidP="00831E09">
      <w:pPr>
        <w:pStyle w:val="a4"/>
        <w:numPr>
          <w:ilvl w:val="0"/>
          <w:numId w:val="3"/>
        </w:numPr>
        <w:ind w:left="0" w:firstLine="0"/>
        <w:jc w:val="center"/>
        <w:textAlignment w:val="baseline"/>
        <w:rPr>
          <w:b/>
          <w:sz w:val="28"/>
          <w:szCs w:val="28"/>
          <w:lang w:eastAsia="ru-RU"/>
        </w:rPr>
      </w:pPr>
      <w:r w:rsidRPr="00831E09">
        <w:rPr>
          <w:b/>
          <w:sz w:val="28"/>
          <w:szCs w:val="28"/>
          <w:lang w:eastAsia="ru-RU"/>
        </w:rPr>
        <w:lastRenderedPageBreak/>
        <w:t>Основные задачи и направления бюджетной политики</w:t>
      </w:r>
    </w:p>
    <w:p w:rsidR="0015547A" w:rsidRPr="00831E09" w:rsidRDefault="00831E09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r w:rsidR="007E2674" w:rsidRPr="00831E09">
        <w:rPr>
          <w:b/>
          <w:sz w:val="28"/>
          <w:szCs w:val="28"/>
          <w:lang w:eastAsia="ru-RU"/>
        </w:rPr>
        <w:t>на 20</w:t>
      </w:r>
      <w:r w:rsidR="00C62420" w:rsidRPr="00831E09">
        <w:rPr>
          <w:b/>
          <w:sz w:val="28"/>
          <w:szCs w:val="28"/>
          <w:lang w:eastAsia="ru-RU"/>
        </w:rPr>
        <w:t>20</w:t>
      </w:r>
      <w:r w:rsidR="0015547A" w:rsidRPr="00831E09">
        <w:rPr>
          <w:b/>
          <w:sz w:val="28"/>
          <w:szCs w:val="28"/>
          <w:lang w:eastAsia="ru-RU"/>
        </w:rPr>
        <w:t xml:space="preserve"> год и на плановый период 20</w:t>
      </w:r>
      <w:r w:rsidR="007E2674" w:rsidRPr="00831E09">
        <w:rPr>
          <w:b/>
          <w:sz w:val="28"/>
          <w:szCs w:val="28"/>
          <w:lang w:eastAsia="ru-RU"/>
        </w:rPr>
        <w:t>2</w:t>
      </w:r>
      <w:r w:rsidR="00C62420" w:rsidRPr="00831E09">
        <w:rPr>
          <w:b/>
          <w:sz w:val="28"/>
          <w:szCs w:val="28"/>
          <w:lang w:eastAsia="ru-RU"/>
        </w:rPr>
        <w:t>1</w:t>
      </w:r>
      <w:r w:rsidR="0015547A" w:rsidRPr="00831E09">
        <w:rPr>
          <w:b/>
          <w:sz w:val="28"/>
          <w:szCs w:val="28"/>
          <w:lang w:eastAsia="ru-RU"/>
        </w:rPr>
        <w:t xml:space="preserve"> и 202</w:t>
      </w:r>
      <w:r w:rsidR="00C62420" w:rsidRPr="00831E09">
        <w:rPr>
          <w:b/>
          <w:sz w:val="28"/>
          <w:szCs w:val="28"/>
          <w:lang w:eastAsia="ru-RU"/>
        </w:rPr>
        <w:t>2</w:t>
      </w:r>
      <w:r w:rsidR="0015547A" w:rsidRPr="00831E09">
        <w:rPr>
          <w:b/>
          <w:sz w:val="28"/>
          <w:szCs w:val="28"/>
          <w:lang w:eastAsia="ru-RU"/>
        </w:rPr>
        <w:t xml:space="preserve"> годов</w:t>
      </w:r>
    </w:p>
    <w:p w:rsidR="0015547A" w:rsidRPr="00E276A2" w:rsidRDefault="0015547A" w:rsidP="00E276A2">
      <w:pPr>
        <w:pStyle w:val="a4"/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</w:p>
    <w:p w:rsidR="00775200" w:rsidRDefault="00775200" w:rsidP="00775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бюджетной политики, сложившиеся в 2019 году, будут сохранены при формировании и исполнении республиканского бюджета на 2020-2022 годы: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сбалансированности бюджетов;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государственного и муниципального долга;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всех социальных обязательств;</w:t>
      </w:r>
    </w:p>
    <w:p w:rsidR="004247BA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прироста собственных доходов бюджета республики не ниже уровня инфляции.</w:t>
      </w:r>
    </w:p>
    <w:p w:rsidR="00F4029F" w:rsidRPr="00E276A2" w:rsidRDefault="00F4029F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424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устойчивости и сбалансированности бюджетной системы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Тыва бюджетная политика будет направлена </w:t>
      </w:r>
      <w:proofErr w:type="gram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приоритизацию</w:t>
      </w:r>
      <w:proofErr w:type="spellEnd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республиканского бюджета в целях первоочередного исполнения принятых обязательств, в том числе концентрация финансовых ресурсов на достижении целей и результатов региональных проектов, направленных на реализацию национальных проектов и федеральных проектов, входящих в состав национальных проектов;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дальнейшее развитие программно-целевых инструментов бюджетного планирования, дальнейшее внедрение механизмов проектного управления;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оздоровления государственных финансов Республики</w:t>
      </w:r>
      <w:proofErr w:type="gramEnd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Тыва, в том числе </w:t>
      </w:r>
      <w:r w:rsidRPr="00E276A2">
        <w:rPr>
          <w:rFonts w:ascii="Times New Roman" w:hAnsi="Times New Roman" w:cs="Times New Roman"/>
          <w:sz w:val="28"/>
          <w:szCs w:val="28"/>
        </w:rPr>
        <w:t>проведение ответственной бюджетной политики, направленной на снижение рисков возникновения просроченной кредиторской задолженности республиканского бюджета Республики Тыва;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соблюдение бюджетно-финансовой дисциплины всеми главными распорядителями и получателями бюджетных средств,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практики проведения обзоров бюджетных расходов;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4247BA" w:rsidRPr="00E276A2" w:rsidRDefault="004247BA" w:rsidP="0042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совершенствование межбюджетного регулирования;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условий соглашений о реструктуризации долговых обязательств Республики Тыва перед Минфином России по бюджетным кредитам, полученным из федерального бюджета, сохранение объема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долга Республики Тыва на экономически безопасном уровне и сокращение расходов на обслуживание государственного долга Республики Тыва;</w:t>
      </w:r>
    </w:p>
    <w:p w:rsidR="004247BA" w:rsidRPr="00E276A2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принципов открытости и прозрачности управления государственными и муниципальными финансами, в том числе размещение и предоставление информации на едином портале бюджетной системы Российской Федерации;</w:t>
      </w:r>
    </w:p>
    <w:p w:rsidR="004247BA" w:rsidRDefault="004247BA" w:rsidP="004247B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механизма инициативного бюджетирования.</w:t>
      </w:r>
    </w:p>
    <w:p w:rsidR="004247BA" w:rsidRDefault="004247BA" w:rsidP="00775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449" w:rsidRPr="004247BA" w:rsidRDefault="00775200" w:rsidP="004247BA">
      <w:pPr>
        <w:pStyle w:val="a4"/>
        <w:numPr>
          <w:ilvl w:val="0"/>
          <w:numId w:val="2"/>
        </w:numPr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4247BA">
        <w:rPr>
          <w:rFonts w:eastAsia="Times New Roman"/>
          <w:b/>
          <w:sz w:val="28"/>
          <w:szCs w:val="28"/>
          <w:lang w:eastAsia="ru-RU"/>
        </w:rPr>
        <w:t>Направление бюджетной политики в сфере обеспечения социальных обязательств</w:t>
      </w:r>
      <w:r w:rsidR="00D05449" w:rsidRPr="004247BA">
        <w:rPr>
          <w:rFonts w:eastAsia="Times New Roman"/>
          <w:sz w:val="28"/>
          <w:szCs w:val="28"/>
          <w:lang w:eastAsia="ru-RU"/>
        </w:rPr>
        <w:t>.</w:t>
      </w:r>
    </w:p>
    <w:p w:rsidR="00775200" w:rsidRDefault="00775200" w:rsidP="00D0544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предыдущие годы, задача для органов власти республики по сохранению уровня доходов населения</w:t>
      </w:r>
      <w:r w:rsidR="00862F53" w:rsidRPr="00D0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снижения уровня бедности</w:t>
      </w:r>
      <w:r w:rsidRPr="00D0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периоде будет решаться  путем формирования бюджетных ассигнований:</w:t>
      </w:r>
    </w:p>
    <w:p w:rsidR="004247BA" w:rsidRPr="00E276A2" w:rsidRDefault="004247BA" w:rsidP="0042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276A2">
        <w:rPr>
          <w:rFonts w:ascii="Times New Roman" w:hAnsi="Times New Roman" w:cs="Times New Roman"/>
          <w:sz w:val="28"/>
          <w:szCs w:val="28"/>
        </w:rPr>
        <w:t>сохранение достигнутого уровня соотношения между уровнем оплаты труда отдельных категорий работников бюджетной сферы, определенных в указах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годы», от 28 декабря 2012 года № 1688 «О некоторых мерах по реализации</w:t>
      </w:r>
      <w:proofErr w:type="gramEnd"/>
      <w:r w:rsidRPr="00E276A2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защиты детей-сирот и детей, оставшихся без попечения родителей», и уровнем среднемесячного дохода от трудовой деятельности в Республике Тыва;</w:t>
      </w:r>
    </w:p>
    <w:p w:rsidR="00511546" w:rsidRDefault="00511546" w:rsidP="00511546">
      <w:pPr>
        <w:pStyle w:val="a4"/>
        <w:ind w:left="0"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– предусматривающих ежегодную индексацию в соответствии с прогнозным  уровнем </w:t>
      </w:r>
      <w:proofErr w:type="gramStart"/>
      <w:r>
        <w:rPr>
          <w:rFonts w:eastAsia="Times New Roman"/>
          <w:sz w:val="28"/>
          <w:szCs w:val="28"/>
          <w:lang w:eastAsia="ru-RU"/>
        </w:rPr>
        <w:t>инфляции оплаты труда всех работников  бюджетной сферы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ежегодное повышение минимального размера оплаты труда до уровня прожиточного минимума с учетом районного </w:t>
      </w:r>
      <w:r w:rsidR="00B0244C">
        <w:rPr>
          <w:rFonts w:eastAsia="Times New Roman"/>
          <w:sz w:val="28"/>
          <w:szCs w:val="28"/>
          <w:lang w:eastAsia="ru-RU"/>
        </w:rPr>
        <w:t xml:space="preserve">коэффициента </w:t>
      </w:r>
      <w:r>
        <w:rPr>
          <w:rFonts w:eastAsia="Times New Roman"/>
          <w:sz w:val="28"/>
          <w:szCs w:val="28"/>
          <w:lang w:eastAsia="ru-RU"/>
        </w:rPr>
        <w:t>и северно</w:t>
      </w:r>
      <w:r w:rsidR="00B0244C">
        <w:rPr>
          <w:rFonts w:eastAsia="Times New Roman"/>
          <w:sz w:val="28"/>
          <w:szCs w:val="28"/>
          <w:lang w:eastAsia="ru-RU"/>
        </w:rPr>
        <w:t>й надбавки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B60979" w:rsidRDefault="00B60979" w:rsidP="00511546">
      <w:pPr>
        <w:pStyle w:val="a4"/>
        <w:ind w:left="0"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– с увеличением размера пособий и выплат гражданам, получающим меры социальной поддержки</w:t>
      </w:r>
      <w:r w:rsidR="00BA3342">
        <w:rPr>
          <w:rFonts w:eastAsia="Times New Roman"/>
          <w:sz w:val="28"/>
          <w:szCs w:val="28"/>
          <w:lang w:eastAsia="ru-RU"/>
        </w:rPr>
        <w:t>, на прогнозный уровень инфляции.</w:t>
      </w:r>
    </w:p>
    <w:p w:rsidR="00291421" w:rsidRDefault="00BA3342" w:rsidP="00291421">
      <w:pPr>
        <w:pStyle w:val="a4"/>
        <w:ind w:left="0"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приоритетном порядке будут запланированы финансовые ресурсы на достижение целей, установленных региональными проектами, разработанными для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года»;</w:t>
      </w:r>
    </w:p>
    <w:p w:rsidR="00291421" w:rsidRPr="00291421" w:rsidRDefault="00291421" w:rsidP="004247BA">
      <w:pPr>
        <w:pStyle w:val="a4"/>
        <w:numPr>
          <w:ilvl w:val="0"/>
          <w:numId w:val="2"/>
        </w:numPr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сфере </w:t>
      </w:r>
      <w:r w:rsidRPr="00D05449">
        <w:rPr>
          <w:b/>
          <w:sz w:val="28"/>
          <w:szCs w:val="28"/>
        </w:rPr>
        <w:t>предоставления государственных услуг</w:t>
      </w:r>
      <w:r>
        <w:rPr>
          <w:sz w:val="28"/>
          <w:szCs w:val="28"/>
        </w:rPr>
        <w:t xml:space="preserve"> органам власти необходимо сконцентрироваться на проведении </w:t>
      </w:r>
      <w:r w:rsidRPr="004247BA">
        <w:rPr>
          <w:b/>
          <w:sz w:val="28"/>
          <w:szCs w:val="28"/>
        </w:rPr>
        <w:t>оптимизационных мероприятий структуры сети и штатной численности учреждений на основе сокращения невостребованных услуг</w:t>
      </w:r>
      <w:r>
        <w:rPr>
          <w:sz w:val="28"/>
          <w:szCs w:val="28"/>
        </w:rPr>
        <w:t>, перевода ряда обеспечивающих функций и услуг на условия аутсорсинга и привлечения сторонних организаций, централизации функций бухгалтерского учета, закупочной деятельности, управления кадрами.</w:t>
      </w:r>
    </w:p>
    <w:p w:rsidR="00291421" w:rsidRDefault="00291421" w:rsidP="00291421">
      <w:pPr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1421">
        <w:rPr>
          <w:rFonts w:ascii="Times New Roman" w:hAnsi="Times New Roman" w:cs="Times New Roman"/>
          <w:sz w:val="28"/>
          <w:szCs w:val="28"/>
        </w:rPr>
        <w:lastRenderedPageBreak/>
        <w:t>Это позволит государственным учреждениям оптимизировать численность административно-управленческого аппарата, урегулировать цены услуг в направлении снижения их себестоимости, что, в свою очередь, даст возможность направить высвободившиеся бюджетные ресурсы на укрепление материально-технической базы и устранение нарушений, указанных в предписаниях надзорных органов.</w:t>
      </w:r>
    </w:p>
    <w:p w:rsidR="00C31750" w:rsidRDefault="00C31750" w:rsidP="004247BA">
      <w:pPr>
        <w:pStyle w:val="a4"/>
        <w:numPr>
          <w:ilvl w:val="0"/>
          <w:numId w:val="2"/>
        </w:numPr>
        <w:ind w:left="0" w:firstLine="851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05449">
        <w:rPr>
          <w:rFonts w:eastAsia="Times New Roman"/>
          <w:b/>
          <w:sz w:val="28"/>
          <w:szCs w:val="28"/>
          <w:lang w:eastAsia="ru-RU"/>
        </w:rPr>
        <w:t>Направление бюджетной политики в реальном секторе экономики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31750" w:rsidRDefault="00281F39" w:rsidP="00C317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47BA">
        <w:rPr>
          <w:rFonts w:ascii="Times New Roman" w:hAnsi="Times New Roman" w:cs="Times New Roman"/>
          <w:b/>
          <w:sz w:val="28"/>
          <w:szCs w:val="28"/>
        </w:rPr>
        <w:t>4</w:t>
      </w:r>
      <w:r w:rsidR="00C31750" w:rsidRPr="00281F39">
        <w:rPr>
          <w:rFonts w:ascii="Times New Roman" w:hAnsi="Times New Roman" w:cs="Times New Roman"/>
          <w:b/>
          <w:sz w:val="28"/>
          <w:szCs w:val="28"/>
        </w:rPr>
        <w:t>.1</w:t>
      </w:r>
      <w:r w:rsidR="00C31750" w:rsidRPr="00337815">
        <w:rPr>
          <w:rFonts w:ascii="Times New Roman" w:hAnsi="Times New Roman" w:cs="Times New Roman"/>
          <w:sz w:val="28"/>
          <w:szCs w:val="28"/>
        </w:rPr>
        <w:t>.</w:t>
      </w:r>
      <w:r w:rsidR="00C31750">
        <w:rPr>
          <w:sz w:val="28"/>
          <w:szCs w:val="28"/>
        </w:rPr>
        <w:t xml:space="preserve"> </w:t>
      </w:r>
      <w:r w:rsidR="00354586" w:rsidRPr="00D05449">
        <w:rPr>
          <w:rFonts w:ascii="Times New Roman" w:hAnsi="Times New Roman" w:cs="Times New Roman"/>
          <w:b/>
          <w:sz w:val="28"/>
          <w:szCs w:val="28"/>
        </w:rPr>
        <w:t>Г</w:t>
      </w:r>
      <w:r w:rsidR="00C31750" w:rsidRPr="00D05449">
        <w:rPr>
          <w:rFonts w:ascii="Times New Roman" w:hAnsi="Times New Roman" w:cs="Times New Roman"/>
          <w:b/>
          <w:sz w:val="28"/>
          <w:szCs w:val="28"/>
        </w:rPr>
        <w:t>осударственное участие</w:t>
      </w:r>
      <w:r w:rsidR="00C31750" w:rsidRPr="00C31750">
        <w:rPr>
          <w:rFonts w:ascii="Times New Roman" w:hAnsi="Times New Roman" w:cs="Times New Roman"/>
          <w:sz w:val="28"/>
          <w:szCs w:val="28"/>
        </w:rPr>
        <w:t xml:space="preserve"> в реальном секторе экономики будет </w:t>
      </w:r>
      <w:r w:rsidR="00C31750" w:rsidRPr="00D05449">
        <w:rPr>
          <w:rFonts w:ascii="Times New Roman" w:hAnsi="Times New Roman" w:cs="Times New Roman"/>
          <w:b/>
          <w:sz w:val="28"/>
          <w:szCs w:val="28"/>
        </w:rPr>
        <w:t>определено целевыми ориентирами национальных проектов</w:t>
      </w:r>
      <w:r w:rsidR="00C31750" w:rsidRPr="00C31750">
        <w:rPr>
          <w:rFonts w:ascii="Times New Roman" w:hAnsi="Times New Roman" w:cs="Times New Roman"/>
          <w:sz w:val="28"/>
          <w:szCs w:val="28"/>
        </w:rPr>
        <w:t xml:space="preserve"> строительства дорог, жилья, формирования комфортной городской среды, малого и среднего предпринимательства, производительности труда, науки, образования, здравоохранения и экологии.</w:t>
      </w:r>
    </w:p>
    <w:p w:rsidR="00C31750" w:rsidRPr="00C31750" w:rsidRDefault="00C31750" w:rsidP="00C3175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50">
        <w:rPr>
          <w:rFonts w:ascii="Times New Roman" w:hAnsi="Times New Roman" w:cs="Times New Roman"/>
          <w:sz w:val="28"/>
          <w:szCs w:val="28"/>
        </w:rPr>
        <w:t xml:space="preserve">В предстоящий период сохранится преемственность подходов к государственной поддержке, выражающаяся </w:t>
      </w:r>
      <w:proofErr w:type="gramStart"/>
      <w:r w:rsidRPr="00C31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750">
        <w:rPr>
          <w:rFonts w:ascii="Times New Roman" w:hAnsi="Times New Roman" w:cs="Times New Roman"/>
          <w:sz w:val="28"/>
          <w:szCs w:val="28"/>
        </w:rPr>
        <w:t>:</w:t>
      </w:r>
    </w:p>
    <w:p w:rsidR="00C31750" w:rsidRDefault="00C31750" w:rsidP="00C31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8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содействия развитию бизнеса на долгосрочную перспективу (сохранение базовых условий предоставления бюджетных ресурсов, прозрачность мер поддержки, формирование механизма целевых показателей результативности во взаимодействии с субъектами поддержки);</w:t>
      </w:r>
    </w:p>
    <w:p w:rsidR="00C31750" w:rsidRDefault="00C31750" w:rsidP="00C31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приоритете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стимулирующего характера, субсидий, обеспечивающих привлечение внебюджетных ресурсов в развитие отраслей, с оценимым эффектом;</w:t>
      </w:r>
    </w:p>
    <w:p w:rsidR="007E61D3" w:rsidRDefault="00C31750" w:rsidP="007E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ответственном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хозяйствующих субъектов - бюджетополучателей к выполнению обязанностей налогоплательщиков по платежам в бюджеты бюджетной системы Российско</w:t>
      </w:r>
      <w:r w:rsidR="007E61D3">
        <w:rPr>
          <w:rFonts w:ascii="Times New Roman" w:hAnsi="Times New Roman" w:cs="Times New Roman"/>
          <w:sz w:val="28"/>
          <w:szCs w:val="28"/>
        </w:rPr>
        <w:t>й Федерации, внебюджетные фонды;</w:t>
      </w:r>
    </w:p>
    <w:p w:rsidR="007E61D3" w:rsidRDefault="00C31750" w:rsidP="007E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социальной ответственности </w:t>
      </w:r>
      <w:r w:rsidR="00581843">
        <w:rPr>
          <w:rFonts w:ascii="Times New Roman" w:hAnsi="Times New Roman" w:cs="Times New Roman"/>
          <w:sz w:val="28"/>
          <w:szCs w:val="28"/>
        </w:rPr>
        <w:t>инвестиц</w:t>
      </w:r>
      <w:r w:rsidR="00DA2FE6">
        <w:rPr>
          <w:rFonts w:ascii="Times New Roman" w:hAnsi="Times New Roman" w:cs="Times New Roman"/>
          <w:sz w:val="28"/>
          <w:szCs w:val="28"/>
        </w:rPr>
        <w:t>ионных компаний на территории рес</w:t>
      </w:r>
      <w:r w:rsidR="00581843">
        <w:rPr>
          <w:rFonts w:ascii="Times New Roman" w:hAnsi="Times New Roman" w:cs="Times New Roman"/>
          <w:sz w:val="28"/>
          <w:szCs w:val="28"/>
        </w:rPr>
        <w:t>публики</w:t>
      </w:r>
      <w:r>
        <w:rPr>
          <w:rFonts w:ascii="Times New Roman" w:hAnsi="Times New Roman" w:cs="Times New Roman"/>
          <w:sz w:val="28"/>
          <w:szCs w:val="28"/>
        </w:rPr>
        <w:t>, использовании механизма соглашений о взаимодействии в рамках социального партнерства</w:t>
      </w:r>
      <w:r w:rsidR="00337815">
        <w:rPr>
          <w:rFonts w:ascii="Times New Roman" w:hAnsi="Times New Roman" w:cs="Times New Roman"/>
          <w:sz w:val="28"/>
          <w:szCs w:val="28"/>
        </w:rPr>
        <w:t>.</w:t>
      </w:r>
    </w:p>
    <w:p w:rsidR="00354586" w:rsidRDefault="00354586" w:rsidP="00337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815" w:rsidRDefault="004247BA" w:rsidP="00424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63">
        <w:rPr>
          <w:rFonts w:ascii="Times New Roman" w:hAnsi="Times New Roman" w:cs="Times New Roman"/>
          <w:b/>
          <w:sz w:val="28"/>
          <w:szCs w:val="28"/>
        </w:rPr>
        <w:t>4</w:t>
      </w:r>
      <w:r w:rsidR="00337815" w:rsidRPr="00BD0263">
        <w:rPr>
          <w:rFonts w:ascii="Times New Roman" w:hAnsi="Times New Roman" w:cs="Times New Roman"/>
          <w:b/>
          <w:sz w:val="28"/>
          <w:szCs w:val="28"/>
        </w:rPr>
        <w:t>.2</w:t>
      </w:r>
      <w:r w:rsidR="00337815">
        <w:rPr>
          <w:rFonts w:ascii="Times New Roman" w:hAnsi="Times New Roman" w:cs="Times New Roman"/>
          <w:sz w:val="28"/>
          <w:szCs w:val="28"/>
        </w:rPr>
        <w:t xml:space="preserve">. </w:t>
      </w:r>
      <w:r w:rsidR="00337815" w:rsidRPr="00D05449">
        <w:rPr>
          <w:rFonts w:ascii="Times New Roman" w:hAnsi="Times New Roman" w:cs="Times New Roman"/>
          <w:b/>
          <w:sz w:val="28"/>
          <w:szCs w:val="28"/>
        </w:rPr>
        <w:t>Основны</w:t>
      </w:r>
      <w:r w:rsidR="00354586" w:rsidRPr="00D05449">
        <w:rPr>
          <w:rFonts w:ascii="Times New Roman" w:hAnsi="Times New Roman" w:cs="Times New Roman"/>
          <w:b/>
          <w:sz w:val="28"/>
          <w:szCs w:val="28"/>
        </w:rPr>
        <w:t>е</w:t>
      </w:r>
      <w:r w:rsidR="00337815" w:rsidRPr="00D05449">
        <w:rPr>
          <w:rFonts w:ascii="Times New Roman" w:hAnsi="Times New Roman" w:cs="Times New Roman"/>
          <w:b/>
          <w:sz w:val="28"/>
          <w:szCs w:val="28"/>
        </w:rPr>
        <w:t xml:space="preserve"> задачи бюджетной политики в отраслях экономики</w:t>
      </w:r>
      <w:r w:rsidR="00354586">
        <w:rPr>
          <w:rFonts w:ascii="Times New Roman" w:hAnsi="Times New Roman" w:cs="Times New Roman"/>
          <w:sz w:val="28"/>
          <w:szCs w:val="28"/>
        </w:rPr>
        <w:t xml:space="preserve"> следующие.</w:t>
      </w:r>
    </w:p>
    <w:p w:rsidR="00354586" w:rsidRDefault="00354586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поддержки инвестиционной деятельности и повышения инвестиционной привлекательности Республики Тыва</w:t>
      </w:r>
      <w:r w:rsidR="00F1345B">
        <w:rPr>
          <w:rFonts w:ascii="Times New Roman" w:hAnsi="Times New Roman" w:cs="Times New Roman"/>
          <w:sz w:val="28"/>
          <w:szCs w:val="28"/>
        </w:rPr>
        <w:t xml:space="preserve"> принято решение о кратном</w:t>
      </w:r>
      <w:r>
        <w:rPr>
          <w:rFonts w:ascii="Times New Roman" w:hAnsi="Times New Roman" w:cs="Times New Roman"/>
          <w:sz w:val="28"/>
          <w:szCs w:val="28"/>
        </w:rPr>
        <w:t xml:space="preserve"> увеличении объемов налоговых расходов бюджета. Лимит налоговых льгот составит ежегодно до </w:t>
      </w:r>
      <w:r w:rsidR="00F1345B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Pr="00D05449">
        <w:rPr>
          <w:rFonts w:ascii="Times New Roman" w:hAnsi="Times New Roman" w:cs="Times New Roman"/>
          <w:sz w:val="28"/>
          <w:szCs w:val="28"/>
        </w:rPr>
        <w:t>Министерс</w:t>
      </w:r>
      <w:r w:rsidR="00DA56EC" w:rsidRPr="00D05449">
        <w:rPr>
          <w:rFonts w:ascii="Times New Roman" w:hAnsi="Times New Roman" w:cs="Times New Roman"/>
          <w:sz w:val="28"/>
          <w:szCs w:val="28"/>
        </w:rPr>
        <w:t>твом экономики Республики Тыва с</w:t>
      </w:r>
      <w:r w:rsidRPr="00D05449">
        <w:rPr>
          <w:rFonts w:ascii="Times New Roman" w:hAnsi="Times New Roman" w:cs="Times New Roman"/>
          <w:sz w:val="28"/>
          <w:szCs w:val="28"/>
        </w:rPr>
        <w:t xml:space="preserve"> учетом потребност</w:t>
      </w:r>
      <w:r w:rsidR="00DA56EC" w:rsidRPr="00D05449">
        <w:rPr>
          <w:rFonts w:ascii="Times New Roman" w:hAnsi="Times New Roman" w:cs="Times New Roman"/>
          <w:sz w:val="28"/>
          <w:szCs w:val="28"/>
        </w:rPr>
        <w:t>ей</w:t>
      </w:r>
      <w:r w:rsidRPr="00D05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6EC" w:rsidRPr="00D05449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="00DA56EC" w:rsidRPr="00D05449">
        <w:rPr>
          <w:rFonts w:ascii="Times New Roman" w:hAnsi="Times New Roman" w:cs="Times New Roman"/>
          <w:sz w:val="28"/>
          <w:szCs w:val="28"/>
        </w:rPr>
        <w:t xml:space="preserve"> будет продолжена работа по актуализации мер государственной поддержки.</w:t>
      </w:r>
    </w:p>
    <w:p w:rsidR="00F1345B" w:rsidRDefault="00F1345B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Актуальной остается задача по дальнейшему развитию парковых проектов</w:t>
      </w:r>
      <w:r w:rsidR="00FE4DF8">
        <w:rPr>
          <w:rFonts w:ascii="Times New Roman" w:hAnsi="Times New Roman" w:cs="Times New Roman"/>
          <w:sz w:val="28"/>
          <w:szCs w:val="28"/>
        </w:rPr>
        <w:t>, а именно Промышленн</w:t>
      </w:r>
      <w:r w:rsidR="007E58D3">
        <w:rPr>
          <w:rFonts w:ascii="Times New Roman" w:hAnsi="Times New Roman" w:cs="Times New Roman"/>
          <w:sz w:val="28"/>
          <w:szCs w:val="28"/>
        </w:rPr>
        <w:t>ого</w:t>
      </w:r>
      <w:r w:rsidR="00FE4DF8">
        <w:rPr>
          <w:rFonts w:ascii="Times New Roman" w:hAnsi="Times New Roman" w:cs="Times New Roman"/>
          <w:sz w:val="28"/>
          <w:szCs w:val="28"/>
        </w:rPr>
        <w:t xml:space="preserve"> парк</w:t>
      </w:r>
      <w:r w:rsidR="007E58D3">
        <w:rPr>
          <w:rFonts w:ascii="Times New Roman" w:hAnsi="Times New Roman" w:cs="Times New Roman"/>
          <w:sz w:val="28"/>
          <w:szCs w:val="28"/>
        </w:rPr>
        <w:t>а</w:t>
      </w:r>
      <w:r w:rsidR="00FE4D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наполнению их предприятиями-резидентами, обеспечению положительной рентабельностью проектов, увеличению отдачи в виде налоговых поступлений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консолидированный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Республики Тыва.</w:t>
      </w:r>
      <w:r w:rsidR="00581843">
        <w:rPr>
          <w:rFonts w:ascii="Times New Roman" w:hAnsi="Times New Roman" w:cs="Times New Roman"/>
          <w:sz w:val="28"/>
          <w:szCs w:val="28"/>
        </w:rPr>
        <w:t xml:space="preserve"> </w:t>
      </w:r>
      <w:r w:rsidR="00DA2FE6">
        <w:rPr>
          <w:rFonts w:ascii="Times New Roman" w:hAnsi="Times New Roman" w:cs="Times New Roman"/>
          <w:sz w:val="28"/>
          <w:szCs w:val="28"/>
        </w:rPr>
        <w:t xml:space="preserve">Развитие парковых проектов позволит обеспечить </w:t>
      </w:r>
      <w:r w:rsidR="00D05449">
        <w:rPr>
          <w:rFonts w:ascii="Times New Roman" w:hAnsi="Times New Roman" w:cs="Times New Roman"/>
          <w:sz w:val="28"/>
          <w:szCs w:val="28"/>
        </w:rPr>
        <w:t>снижение</w:t>
      </w:r>
      <w:r w:rsidR="00581843">
        <w:rPr>
          <w:rFonts w:ascii="Times New Roman" w:hAnsi="Times New Roman" w:cs="Times New Roman"/>
          <w:sz w:val="28"/>
          <w:szCs w:val="28"/>
        </w:rPr>
        <w:t xml:space="preserve"> расходов предпринимателей </w:t>
      </w:r>
      <w:r w:rsidR="00DA2FE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81843">
        <w:rPr>
          <w:rFonts w:ascii="Times New Roman" w:hAnsi="Times New Roman" w:cs="Times New Roman"/>
          <w:sz w:val="28"/>
          <w:szCs w:val="28"/>
        </w:rPr>
        <w:t>подключения</w:t>
      </w:r>
      <w:r w:rsidR="00DA2FE6">
        <w:rPr>
          <w:rFonts w:ascii="Times New Roman" w:hAnsi="Times New Roman" w:cs="Times New Roman"/>
          <w:sz w:val="28"/>
          <w:szCs w:val="28"/>
        </w:rPr>
        <w:t xml:space="preserve"> производственных мощностей </w:t>
      </w:r>
      <w:r w:rsidR="00581843">
        <w:rPr>
          <w:rFonts w:ascii="Times New Roman" w:hAnsi="Times New Roman" w:cs="Times New Roman"/>
          <w:sz w:val="28"/>
          <w:szCs w:val="28"/>
        </w:rPr>
        <w:t xml:space="preserve">к инфраструктуре </w:t>
      </w:r>
      <w:r w:rsidR="00DA2FE6">
        <w:rPr>
          <w:rFonts w:ascii="Times New Roman" w:hAnsi="Times New Roman" w:cs="Times New Roman"/>
          <w:sz w:val="28"/>
          <w:szCs w:val="28"/>
        </w:rPr>
        <w:t>(</w:t>
      </w:r>
      <w:r w:rsidR="00581843">
        <w:rPr>
          <w:rFonts w:ascii="Times New Roman" w:hAnsi="Times New Roman" w:cs="Times New Roman"/>
          <w:sz w:val="28"/>
          <w:szCs w:val="28"/>
        </w:rPr>
        <w:t>эле</w:t>
      </w:r>
      <w:r w:rsidR="00B93FD4">
        <w:rPr>
          <w:rFonts w:ascii="Times New Roman" w:hAnsi="Times New Roman" w:cs="Times New Roman"/>
          <w:sz w:val="28"/>
          <w:szCs w:val="28"/>
        </w:rPr>
        <w:t>кт</w:t>
      </w:r>
      <w:r w:rsidR="00581843">
        <w:rPr>
          <w:rFonts w:ascii="Times New Roman" w:hAnsi="Times New Roman" w:cs="Times New Roman"/>
          <w:sz w:val="28"/>
          <w:szCs w:val="28"/>
        </w:rPr>
        <w:t>ро-тепло-водоснабжение</w:t>
      </w:r>
      <w:r w:rsidR="00DA2FE6">
        <w:rPr>
          <w:rFonts w:ascii="Times New Roman" w:hAnsi="Times New Roman" w:cs="Times New Roman"/>
          <w:sz w:val="28"/>
          <w:szCs w:val="28"/>
        </w:rPr>
        <w:t>)</w:t>
      </w:r>
      <w:r w:rsidR="00581843">
        <w:rPr>
          <w:rFonts w:ascii="Times New Roman" w:hAnsi="Times New Roman" w:cs="Times New Roman"/>
          <w:sz w:val="28"/>
          <w:szCs w:val="28"/>
        </w:rPr>
        <w:t>,</w:t>
      </w:r>
      <w:r w:rsidR="00DA2FE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81843">
        <w:rPr>
          <w:rFonts w:ascii="Times New Roman" w:hAnsi="Times New Roman" w:cs="Times New Roman"/>
          <w:sz w:val="28"/>
          <w:szCs w:val="28"/>
        </w:rPr>
        <w:t>стимулировани</w:t>
      </w:r>
      <w:r w:rsidR="00DA2FE6">
        <w:rPr>
          <w:rFonts w:ascii="Times New Roman" w:hAnsi="Times New Roman" w:cs="Times New Roman"/>
          <w:sz w:val="28"/>
          <w:szCs w:val="28"/>
        </w:rPr>
        <w:t>ю</w:t>
      </w:r>
      <w:r w:rsidR="00581843">
        <w:rPr>
          <w:rFonts w:ascii="Times New Roman" w:hAnsi="Times New Roman" w:cs="Times New Roman"/>
          <w:sz w:val="28"/>
          <w:szCs w:val="28"/>
        </w:rPr>
        <w:t xml:space="preserve"> развития промышленности</w:t>
      </w:r>
      <w:r w:rsidR="00DA2FE6">
        <w:rPr>
          <w:rFonts w:ascii="Times New Roman" w:hAnsi="Times New Roman" w:cs="Times New Roman"/>
          <w:sz w:val="28"/>
          <w:szCs w:val="28"/>
        </w:rPr>
        <w:t xml:space="preserve"> в республике.</w:t>
      </w:r>
      <w:r w:rsidR="007E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FE" w:rsidRDefault="00F1345B" w:rsidP="00292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 за прошлые года получила опыт решения вопросов развития территории с использованием механизмов концессий</w:t>
      </w:r>
      <w:r w:rsidR="00914364">
        <w:rPr>
          <w:rFonts w:ascii="Times New Roman" w:hAnsi="Times New Roman" w:cs="Times New Roman"/>
          <w:sz w:val="28"/>
          <w:szCs w:val="28"/>
        </w:rPr>
        <w:t xml:space="preserve"> государственно-частного партнерства – </w:t>
      </w:r>
      <w:r w:rsidR="00914364" w:rsidRPr="00B0497B">
        <w:rPr>
          <w:rFonts w:ascii="Times New Roman" w:hAnsi="Times New Roman" w:cs="Times New Roman"/>
          <w:sz w:val="28"/>
          <w:szCs w:val="28"/>
        </w:rPr>
        <w:t>это проекты по</w:t>
      </w:r>
      <w:r w:rsidR="00B0497B" w:rsidRPr="00B0497B">
        <w:rPr>
          <w:rFonts w:ascii="Times New Roman" w:hAnsi="Times New Roman" w:cs="Times New Roman"/>
          <w:sz w:val="28"/>
          <w:szCs w:val="28"/>
        </w:rPr>
        <w:t xml:space="preserve"> реконструкции УКС «</w:t>
      </w:r>
      <w:proofErr w:type="spellStart"/>
      <w:r w:rsidR="00B0497B" w:rsidRPr="00B0497B">
        <w:rPr>
          <w:rFonts w:ascii="Times New Roman" w:hAnsi="Times New Roman" w:cs="Times New Roman"/>
          <w:sz w:val="28"/>
          <w:szCs w:val="28"/>
        </w:rPr>
        <w:t>Субедей</w:t>
      </w:r>
      <w:proofErr w:type="spellEnd"/>
      <w:r w:rsidR="00B0497B" w:rsidRPr="00B0497B">
        <w:rPr>
          <w:rFonts w:ascii="Times New Roman" w:hAnsi="Times New Roman" w:cs="Times New Roman"/>
          <w:sz w:val="28"/>
          <w:szCs w:val="28"/>
        </w:rPr>
        <w:t>»,</w:t>
      </w:r>
      <w:r w:rsidR="00914364" w:rsidRPr="00B0497B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B93FD4">
        <w:rPr>
          <w:rFonts w:ascii="Times New Roman" w:hAnsi="Times New Roman" w:cs="Times New Roman"/>
          <w:sz w:val="28"/>
          <w:szCs w:val="28"/>
        </w:rPr>
        <w:t>у</w:t>
      </w:r>
      <w:r w:rsidR="00B0497B" w:rsidRPr="00B0497B">
        <w:rPr>
          <w:rFonts w:ascii="Times New Roman" w:hAnsi="Times New Roman" w:cs="Times New Roman"/>
          <w:sz w:val="28"/>
          <w:szCs w:val="28"/>
        </w:rPr>
        <w:t xml:space="preserve"> детских садов, школ</w:t>
      </w:r>
      <w:r w:rsidR="00914364">
        <w:rPr>
          <w:rFonts w:ascii="Times New Roman" w:hAnsi="Times New Roman" w:cs="Times New Roman"/>
          <w:sz w:val="28"/>
          <w:szCs w:val="28"/>
        </w:rPr>
        <w:t xml:space="preserve">. Задача для органов государственной власти республики на плановый период – это увеличение количества реализуемых государственно-частных проектов, расширение практики создания инфраструктурных объектов на средства частных инвесторов с постепенным возмещением расходов уже пользователями созданных объектов. </w:t>
      </w:r>
    </w:p>
    <w:p w:rsidR="00862F53" w:rsidRDefault="00914364" w:rsidP="00862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увеличения вклада малого и среднего предпринимательства</w:t>
      </w:r>
      <w:r w:rsidR="00862F53">
        <w:rPr>
          <w:rFonts w:ascii="Times New Roman" w:hAnsi="Times New Roman" w:cs="Times New Roman"/>
          <w:sz w:val="28"/>
          <w:szCs w:val="28"/>
        </w:rPr>
        <w:t xml:space="preserve">, </w:t>
      </w:r>
      <w:r w:rsidR="00862F53" w:rsidRPr="00DA2FE6">
        <w:rPr>
          <w:rFonts w:ascii="Times New Roman" w:hAnsi="Times New Roman" w:cs="Times New Roman"/>
          <w:sz w:val="28"/>
          <w:szCs w:val="28"/>
        </w:rPr>
        <w:t>туризма</w:t>
      </w:r>
      <w:r w:rsidR="00862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налоговы</w:t>
      </w:r>
      <w:r w:rsidR="00A9645C">
        <w:rPr>
          <w:rFonts w:ascii="Times New Roman" w:hAnsi="Times New Roman" w:cs="Times New Roman"/>
          <w:sz w:val="28"/>
          <w:szCs w:val="28"/>
        </w:rPr>
        <w:t>й потенциал</w:t>
      </w:r>
      <w:r w:rsidR="00D92A30">
        <w:rPr>
          <w:rFonts w:ascii="Times New Roman" w:hAnsi="Times New Roman" w:cs="Times New Roman"/>
          <w:sz w:val="28"/>
          <w:szCs w:val="28"/>
        </w:rPr>
        <w:t xml:space="preserve"> </w:t>
      </w:r>
      <w:r w:rsidR="00A9645C">
        <w:rPr>
          <w:rFonts w:ascii="Times New Roman" w:hAnsi="Times New Roman" w:cs="Times New Roman"/>
          <w:sz w:val="28"/>
          <w:szCs w:val="28"/>
        </w:rPr>
        <w:t>республики</w:t>
      </w:r>
      <w:r w:rsidR="00DA2F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92A30">
        <w:rPr>
          <w:rFonts w:ascii="Times New Roman" w:hAnsi="Times New Roman" w:cs="Times New Roman"/>
          <w:sz w:val="28"/>
          <w:szCs w:val="28"/>
        </w:rPr>
        <w:t xml:space="preserve"> оказания мер поддержки </w:t>
      </w:r>
      <w:r w:rsidR="000D5928">
        <w:rPr>
          <w:rFonts w:ascii="Times New Roman" w:hAnsi="Times New Roman" w:cs="Times New Roman"/>
          <w:sz w:val="28"/>
          <w:szCs w:val="28"/>
        </w:rPr>
        <w:t xml:space="preserve">финансового и нефинансового характера предпринимательскому сообществу </w:t>
      </w:r>
      <w:r w:rsidR="00907A4E">
        <w:rPr>
          <w:rFonts w:ascii="Times New Roman" w:hAnsi="Times New Roman" w:cs="Times New Roman"/>
          <w:sz w:val="28"/>
          <w:szCs w:val="28"/>
        </w:rPr>
        <w:t xml:space="preserve">необходимо максимально задействовать функционал фонда </w:t>
      </w:r>
      <w:r w:rsidR="00292351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 w:rsidR="00907A4E">
        <w:rPr>
          <w:rFonts w:ascii="Times New Roman" w:hAnsi="Times New Roman" w:cs="Times New Roman"/>
          <w:sz w:val="28"/>
          <w:szCs w:val="28"/>
        </w:rPr>
        <w:t>,</w:t>
      </w:r>
      <w:r w:rsidR="00B44753">
        <w:rPr>
          <w:rFonts w:ascii="Times New Roman" w:hAnsi="Times New Roman" w:cs="Times New Roman"/>
          <w:sz w:val="28"/>
          <w:szCs w:val="28"/>
        </w:rPr>
        <w:t xml:space="preserve"> </w:t>
      </w:r>
      <w:r w:rsidR="00292351">
        <w:rPr>
          <w:rFonts w:ascii="Times New Roman" w:hAnsi="Times New Roman" w:cs="Times New Roman"/>
          <w:sz w:val="28"/>
          <w:szCs w:val="28"/>
        </w:rPr>
        <w:t xml:space="preserve"> центра поддержки экспорта,</w:t>
      </w:r>
      <w:r w:rsidR="00907A4E">
        <w:rPr>
          <w:rFonts w:ascii="Times New Roman" w:hAnsi="Times New Roman" w:cs="Times New Roman"/>
          <w:sz w:val="28"/>
          <w:szCs w:val="28"/>
        </w:rPr>
        <w:t xml:space="preserve"> продолжить работу  по выявлению</w:t>
      </w:r>
      <w:r w:rsidR="00292351">
        <w:rPr>
          <w:rFonts w:ascii="Times New Roman" w:hAnsi="Times New Roman" w:cs="Times New Roman"/>
          <w:sz w:val="28"/>
          <w:szCs w:val="28"/>
        </w:rPr>
        <w:t xml:space="preserve"> и снижению</w:t>
      </w:r>
      <w:r w:rsidR="00907A4E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r w:rsidR="00292351">
        <w:rPr>
          <w:rFonts w:ascii="Times New Roman" w:hAnsi="Times New Roman" w:cs="Times New Roman"/>
          <w:sz w:val="28"/>
          <w:szCs w:val="28"/>
        </w:rPr>
        <w:t>барьеров</w:t>
      </w:r>
      <w:r w:rsidR="00907A4E">
        <w:rPr>
          <w:rFonts w:ascii="Times New Roman" w:hAnsi="Times New Roman" w:cs="Times New Roman"/>
          <w:sz w:val="28"/>
          <w:szCs w:val="28"/>
        </w:rPr>
        <w:t>, ме</w:t>
      </w:r>
      <w:r w:rsidR="00292351">
        <w:rPr>
          <w:rFonts w:ascii="Times New Roman" w:hAnsi="Times New Roman" w:cs="Times New Roman"/>
          <w:sz w:val="28"/>
          <w:szCs w:val="28"/>
        </w:rPr>
        <w:t>шающих развитию малого бизнеса и</w:t>
      </w:r>
      <w:r w:rsidR="00907A4E">
        <w:rPr>
          <w:rFonts w:ascii="Times New Roman" w:hAnsi="Times New Roman" w:cs="Times New Roman"/>
          <w:sz w:val="28"/>
          <w:szCs w:val="28"/>
        </w:rPr>
        <w:t xml:space="preserve"> вовлечению частного капитала в экономику</w:t>
      </w:r>
      <w:r w:rsidR="00862F53">
        <w:rPr>
          <w:rFonts w:ascii="Times New Roman" w:hAnsi="Times New Roman" w:cs="Times New Roman"/>
          <w:sz w:val="28"/>
          <w:szCs w:val="28"/>
        </w:rPr>
        <w:t>,</w:t>
      </w:r>
      <w:r w:rsidR="00281F39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B4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75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B44753">
        <w:rPr>
          <w:rFonts w:ascii="Times New Roman" w:hAnsi="Times New Roman" w:cs="Times New Roman"/>
          <w:sz w:val="28"/>
          <w:szCs w:val="28"/>
        </w:rPr>
        <w:t xml:space="preserve"> на льготных условиях, </w:t>
      </w:r>
      <w:r w:rsidR="00281F39">
        <w:rPr>
          <w:rFonts w:ascii="Times New Roman" w:hAnsi="Times New Roman" w:cs="Times New Roman"/>
          <w:sz w:val="28"/>
          <w:szCs w:val="28"/>
        </w:rPr>
        <w:t xml:space="preserve"> наращиванию</w:t>
      </w:r>
      <w:r w:rsidR="00862F53">
        <w:rPr>
          <w:rFonts w:ascii="Times New Roman" w:hAnsi="Times New Roman" w:cs="Times New Roman"/>
          <w:sz w:val="28"/>
          <w:szCs w:val="28"/>
        </w:rPr>
        <w:t xml:space="preserve"> экспортн</w:t>
      </w:r>
      <w:r w:rsidR="00281F39">
        <w:rPr>
          <w:rFonts w:ascii="Times New Roman" w:hAnsi="Times New Roman" w:cs="Times New Roman"/>
          <w:sz w:val="28"/>
          <w:szCs w:val="28"/>
        </w:rPr>
        <w:t>ого</w:t>
      </w:r>
      <w:r w:rsidR="00862F53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281F39">
        <w:rPr>
          <w:rFonts w:ascii="Times New Roman" w:hAnsi="Times New Roman" w:cs="Times New Roman"/>
          <w:sz w:val="28"/>
          <w:szCs w:val="28"/>
        </w:rPr>
        <w:t>а</w:t>
      </w:r>
      <w:r w:rsidR="00862F5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862F53">
        <w:rPr>
          <w:rFonts w:ascii="Times New Roman" w:hAnsi="Times New Roman" w:cs="Times New Roman"/>
          <w:sz w:val="28"/>
          <w:szCs w:val="28"/>
        </w:rPr>
        <w:t xml:space="preserve"> предпринимателями Монголии</w:t>
      </w:r>
      <w:r w:rsidR="00B44753">
        <w:rPr>
          <w:rFonts w:ascii="Times New Roman" w:hAnsi="Times New Roman" w:cs="Times New Roman"/>
          <w:sz w:val="28"/>
          <w:szCs w:val="28"/>
        </w:rPr>
        <w:t>.</w:t>
      </w:r>
    </w:p>
    <w:p w:rsidR="00F52376" w:rsidRDefault="00F52376" w:rsidP="00557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отраслей экономики Республики Тыва является сельское хозяйство. Не только потому, что сельское хозяйство обеспечивает продовольственную безопасность региона, но и потому, что в сельском хозяйстве занято более </w:t>
      </w:r>
      <w:r w:rsidRPr="00281F39">
        <w:rPr>
          <w:rFonts w:ascii="Times New Roman" w:hAnsi="Times New Roman" w:cs="Times New Roman"/>
          <w:sz w:val="28"/>
          <w:szCs w:val="28"/>
        </w:rPr>
        <w:t>трети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республики. Учитывая это, бюджетные ассигнования на поддержку сельского хозяйства традиционно остаются приоритетным направлением республиканского бюджета Республики Тыва, финансовое обеспечение которого осуществляется на паритетных началах с федеральным бюджетом.</w:t>
      </w:r>
    </w:p>
    <w:p w:rsidR="008B4FFE" w:rsidRDefault="008B4FFE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трехлетнем периоде предстоит решить следующ</w:t>
      </w:r>
      <w:r w:rsidR="00281F3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ключев</w:t>
      </w:r>
      <w:r w:rsidR="00281F39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281F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281F39">
        <w:rPr>
          <w:rFonts w:ascii="Times New Roman" w:hAnsi="Times New Roman" w:cs="Times New Roman"/>
          <w:sz w:val="28"/>
          <w:szCs w:val="28"/>
        </w:rPr>
        <w:t>:</w:t>
      </w:r>
      <w:r w:rsidR="00BE39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овышение конкурентоспособности,  объемов производства и экспорта продукции сельского хозяйства, пищевой и </w:t>
      </w:r>
      <w:r w:rsidR="00281F39">
        <w:rPr>
          <w:rFonts w:ascii="Times New Roman" w:hAnsi="Times New Roman" w:cs="Times New Roman"/>
          <w:sz w:val="28"/>
          <w:szCs w:val="28"/>
        </w:rPr>
        <w:t xml:space="preserve">перерабатывающей промышленности </w:t>
      </w:r>
      <w:r>
        <w:rPr>
          <w:rFonts w:ascii="Times New Roman" w:hAnsi="Times New Roman" w:cs="Times New Roman"/>
          <w:sz w:val="28"/>
          <w:szCs w:val="28"/>
        </w:rPr>
        <w:t>в Республике Тыва с целью обеспечения продовольственной безопасности республики</w:t>
      </w:r>
      <w:r w:rsidR="00C66A28">
        <w:rPr>
          <w:rFonts w:ascii="Times New Roman" w:hAnsi="Times New Roman" w:cs="Times New Roman"/>
          <w:sz w:val="28"/>
          <w:szCs w:val="28"/>
        </w:rPr>
        <w:t>.</w:t>
      </w:r>
    </w:p>
    <w:p w:rsidR="00DA2FE6" w:rsidRDefault="00C66A28" w:rsidP="00DA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</w:t>
      </w:r>
      <w:r w:rsidR="00DA2FE6">
        <w:rPr>
          <w:rFonts w:ascii="Times New Roman" w:hAnsi="Times New Roman" w:cs="Times New Roman"/>
          <w:sz w:val="28"/>
          <w:szCs w:val="28"/>
        </w:rPr>
        <w:t xml:space="preserve">в плановом периоде  </w:t>
      </w:r>
      <w:r>
        <w:rPr>
          <w:rFonts w:ascii="Times New Roman" w:hAnsi="Times New Roman" w:cs="Times New Roman"/>
          <w:sz w:val="28"/>
          <w:szCs w:val="28"/>
        </w:rPr>
        <w:t xml:space="preserve">сконцентрировать внимание </w:t>
      </w:r>
      <w:proofErr w:type="gramStart"/>
      <w:r w:rsidR="00DA2F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A2FE6">
        <w:rPr>
          <w:rFonts w:ascii="Times New Roman" w:hAnsi="Times New Roman" w:cs="Times New Roman"/>
          <w:sz w:val="28"/>
          <w:szCs w:val="28"/>
        </w:rPr>
        <w:t>:</w:t>
      </w:r>
    </w:p>
    <w:p w:rsidR="00DA2FE6" w:rsidRDefault="00DA2FE6" w:rsidP="00DA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AD0020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="00AD0020">
        <w:rPr>
          <w:rFonts w:ascii="Times New Roman" w:hAnsi="Times New Roman" w:cs="Times New Roman"/>
          <w:sz w:val="28"/>
          <w:szCs w:val="28"/>
        </w:rPr>
        <w:t xml:space="preserve"> сельскохозяйственной переработке продукции с акцентом на полный цикл </w:t>
      </w:r>
      <w:r w:rsidR="00CB2178">
        <w:rPr>
          <w:rFonts w:ascii="Times New Roman" w:hAnsi="Times New Roman" w:cs="Times New Roman"/>
          <w:sz w:val="28"/>
          <w:szCs w:val="28"/>
        </w:rPr>
        <w:t>переработки, аграрных кластеров;</w:t>
      </w:r>
    </w:p>
    <w:p w:rsidR="00DA2FE6" w:rsidRDefault="00DA2FE6" w:rsidP="00DA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D0020">
        <w:rPr>
          <w:rFonts w:ascii="Times New Roman" w:hAnsi="Times New Roman" w:cs="Times New Roman"/>
          <w:sz w:val="28"/>
          <w:szCs w:val="28"/>
        </w:rPr>
        <w:t xml:space="preserve"> развитие системы государственной компенсации по страховым услугам</w:t>
      </w:r>
      <w:r w:rsidR="00CB2178">
        <w:rPr>
          <w:rFonts w:ascii="Times New Roman" w:hAnsi="Times New Roman" w:cs="Times New Roman"/>
          <w:sz w:val="28"/>
          <w:szCs w:val="28"/>
        </w:rPr>
        <w:t xml:space="preserve"> предприятиям аграрного сектора;</w:t>
      </w:r>
    </w:p>
    <w:p w:rsidR="00C66A28" w:rsidRDefault="00DA2FE6" w:rsidP="00DA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D0020">
        <w:rPr>
          <w:rFonts w:ascii="Times New Roman" w:hAnsi="Times New Roman" w:cs="Times New Roman"/>
          <w:sz w:val="28"/>
          <w:szCs w:val="28"/>
        </w:rPr>
        <w:t xml:space="preserve"> льготного кредитован</w:t>
      </w:r>
      <w:r w:rsidR="00CB2178">
        <w:rPr>
          <w:rFonts w:ascii="Times New Roman" w:hAnsi="Times New Roman" w:cs="Times New Roman"/>
          <w:sz w:val="28"/>
          <w:szCs w:val="28"/>
        </w:rPr>
        <w:t xml:space="preserve">ия  </w:t>
      </w:r>
      <w:proofErr w:type="spellStart"/>
      <w:r w:rsidR="00CB2178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CB2178">
        <w:rPr>
          <w:rFonts w:ascii="Times New Roman" w:hAnsi="Times New Roman" w:cs="Times New Roman"/>
          <w:sz w:val="28"/>
          <w:szCs w:val="28"/>
        </w:rPr>
        <w:t>;</w:t>
      </w:r>
    </w:p>
    <w:p w:rsidR="00DA2FE6" w:rsidRDefault="00DA2FE6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92351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="00292351">
        <w:rPr>
          <w:rFonts w:ascii="Times New Roman" w:hAnsi="Times New Roman" w:cs="Times New Roman"/>
          <w:sz w:val="28"/>
          <w:szCs w:val="28"/>
        </w:rPr>
        <w:t xml:space="preserve"> мест концентрации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92351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="00292351">
        <w:rPr>
          <w:rFonts w:ascii="Times New Roman" w:hAnsi="Times New Roman" w:cs="Times New Roman"/>
          <w:sz w:val="28"/>
          <w:szCs w:val="28"/>
        </w:rPr>
        <w:t xml:space="preserve">животных, производства зерновых культур,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292351">
        <w:rPr>
          <w:rFonts w:ascii="Times New Roman" w:hAnsi="Times New Roman" w:cs="Times New Roman"/>
          <w:sz w:val="28"/>
          <w:szCs w:val="28"/>
        </w:rPr>
        <w:t xml:space="preserve"> элеваторов и оптово-логистических центров, с дальнейшим выходом на экспорт</w:t>
      </w:r>
      <w:r w:rsidR="00CB2178">
        <w:rPr>
          <w:rFonts w:ascii="Times New Roman" w:hAnsi="Times New Roman" w:cs="Times New Roman"/>
          <w:sz w:val="28"/>
          <w:szCs w:val="28"/>
        </w:rPr>
        <w:t>;</w:t>
      </w:r>
    </w:p>
    <w:p w:rsidR="00292351" w:rsidRDefault="00DA2FE6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</w:t>
      </w:r>
      <w:r w:rsidR="0085677E">
        <w:rPr>
          <w:rFonts w:ascii="Times New Roman" w:hAnsi="Times New Roman" w:cs="Times New Roman"/>
          <w:sz w:val="28"/>
          <w:szCs w:val="28"/>
        </w:rPr>
        <w:t xml:space="preserve">ктивизировать работу </w:t>
      </w:r>
      <w:proofErr w:type="spellStart"/>
      <w:r w:rsidR="0085677E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85677E">
        <w:rPr>
          <w:rFonts w:ascii="Times New Roman" w:hAnsi="Times New Roman" w:cs="Times New Roman"/>
          <w:sz w:val="28"/>
          <w:szCs w:val="28"/>
        </w:rPr>
        <w:t xml:space="preserve"> по переработке шерсти и шкур (фабрика шерстяных изделий)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351" w:rsidRDefault="00292351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E09" w:rsidRDefault="00213E09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94D63">
        <w:rPr>
          <w:rFonts w:ascii="Times New Roman" w:hAnsi="Times New Roman" w:cs="Times New Roman"/>
          <w:sz w:val="28"/>
          <w:szCs w:val="28"/>
        </w:rPr>
        <w:t>при планировании и осуществлении капитальных вложений за счет бюджетных инвестиций на ближайшие три года являются:</w:t>
      </w:r>
    </w:p>
    <w:p w:rsidR="00BE39D4" w:rsidRDefault="001C376A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E39D4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территорий, направленное на повышение уровня жизни населения, решение вопросов занятости в сельском хозяйстве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39D4">
        <w:rPr>
          <w:rFonts w:ascii="Times New Roman" w:hAnsi="Times New Roman" w:cs="Times New Roman"/>
          <w:sz w:val="28"/>
          <w:szCs w:val="28"/>
        </w:rPr>
        <w:t xml:space="preserve"> развитие малого и среднего предпринимательства на селе, повышение инвестиционной привлекательности сельских территорий;</w:t>
      </w:r>
    </w:p>
    <w:p w:rsidR="001C376A" w:rsidRDefault="001C376A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выполнение </w:t>
      </w:r>
      <w:r w:rsidR="007902FF">
        <w:rPr>
          <w:rFonts w:ascii="Times New Roman" w:hAnsi="Times New Roman" w:cs="Times New Roman"/>
          <w:sz w:val="28"/>
          <w:szCs w:val="28"/>
        </w:rPr>
        <w:t xml:space="preserve">обязательств по строительству социальных объектов, </w:t>
      </w:r>
      <w:proofErr w:type="spellStart"/>
      <w:r w:rsidR="007902FF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7902FF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бюджета;</w:t>
      </w:r>
    </w:p>
    <w:p w:rsidR="001C376A" w:rsidRDefault="001C376A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содействие развитию  жилищного строительства</w:t>
      </w:r>
      <w:r w:rsidR="007902FF">
        <w:rPr>
          <w:rFonts w:ascii="Times New Roman" w:hAnsi="Times New Roman" w:cs="Times New Roman"/>
          <w:sz w:val="28"/>
          <w:szCs w:val="28"/>
        </w:rPr>
        <w:t>.</w:t>
      </w:r>
    </w:p>
    <w:p w:rsidR="0085677E" w:rsidRDefault="0085677E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2FF" w:rsidRDefault="007902FF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Задачами в сфере жилищно-коммунального хозяйства определены:</w:t>
      </w:r>
      <w:proofErr w:type="gramEnd"/>
    </w:p>
    <w:p w:rsidR="00862F53" w:rsidRDefault="00862F53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проблемы утилизации твердых бытовых отходов;</w:t>
      </w:r>
    </w:p>
    <w:p w:rsidR="007902FF" w:rsidRDefault="007902FF" w:rsidP="00BE3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расселение граждан из ветхого и аварийного жилья, выполнение программы капитального ремонта жилищного фонда;</w:t>
      </w:r>
    </w:p>
    <w:p w:rsidR="00051284" w:rsidRDefault="007902FF" w:rsidP="00DA2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12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обеспечение населен</w:t>
      </w:r>
      <w:r w:rsidR="00862F53">
        <w:rPr>
          <w:rFonts w:ascii="Times New Roman" w:hAnsi="Times New Roman" w:cs="Times New Roman"/>
          <w:sz w:val="28"/>
          <w:szCs w:val="28"/>
        </w:rPr>
        <w:t>ие Республики Тыва чистой водой</w:t>
      </w:r>
      <w:r w:rsidR="00DA2FE6">
        <w:rPr>
          <w:rFonts w:ascii="Times New Roman" w:hAnsi="Times New Roman" w:cs="Times New Roman"/>
          <w:sz w:val="28"/>
          <w:szCs w:val="28"/>
        </w:rPr>
        <w:t>.</w:t>
      </w:r>
    </w:p>
    <w:p w:rsidR="00281F39" w:rsidRDefault="00281F39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A4E" w:rsidRDefault="00B14425" w:rsidP="00693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дорожного фонда Республики Тыва </w:t>
      </w:r>
      <w:r w:rsidRPr="00B14425">
        <w:rPr>
          <w:rFonts w:ascii="Times New Roman" w:hAnsi="Times New Roman" w:cs="Times New Roman"/>
          <w:sz w:val="28"/>
          <w:szCs w:val="28"/>
        </w:rPr>
        <w:t>осуществляется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B14425" w:rsidRDefault="00B14425" w:rsidP="00B1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норматива по акцизам на топливо для Республики Тыва по-прежнему остается актуальной задача для органов местного самоуправления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муниципальных образований. Планомерное приведение сельских дорог в нормативное состояние позволит сократить разрыв в инфраструктурном обеспечении между городами республики и сельскими территориями.</w:t>
      </w:r>
    </w:p>
    <w:p w:rsidR="00CC6B63" w:rsidRDefault="00CC6B63" w:rsidP="00B144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6B63" w:rsidRPr="00720570" w:rsidRDefault="00CC6B63" w:rsidP="004247BA">
      <w:pPr>
        <w:pStyle w:val="a4"/>
        <w:numPr>
          <w:ilvl w:val="0"/>
          <w:numId w:val="2"/>
        </w:numPr>
        <w:autoSpaceDE w:val="0"/>
        <w:autoSpaceDN w:val="0"/>
        <w:adjustRightInd w:val="0"/>
        <w:ind w:firstLine="131"/>
        <w:jc w:val="both"/>
        <w:rPr>
          <w:sz w:val="28"/>
          <w:szCs w:val="28"/>
        </w:rPr>
      </w:pPr>
      <w:r w:rsidRPr="00281F39">
        <w:rPr>
          <w:b/>
          <w:sz w:val="28"/>
          <w:szCs w:val="28"/>
        </w:rPr>
        <w:t>Бюджетная политика в сфере межбюджетных отношений</w:t>
      </w:r>
      <w:r w:rsidRPr="00720570">
        <w:rPr>
          <w:sz w:val="28"/>
          <w:szCs w:val="28"/>
        </w:rPr>
        <w:t>.</w:t>
      </w:r>
    </w:p>
    <w:p w:rsidR="00CC6B63" w:rsidRDefault="00CC6B63" w:rsidP="00720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бюджетной политики в сфере межбюджетных отношений на 2020 - 2022 годы состоит в гарантированном финансовом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обеспечении приоритет</w:t>
      </w:r>
      <w:r w:rsidR="00BD0263">
        <w:rPr>
          <w:rFonts w:ascii="Times New Roman" w:hAnsi="Times New Roman" w:cs="Times New Roman"/>
          <w:sz w:val="28"/>
          <w:szCs w:val="28"/>
        </w:rPr>
        <w:t xml:space="preserve">ных расходов, а также </w:t>
      </w:r>
      <w:proofErr w:type="spellStart"/>
      <w:r w:rsidR="00BD0263">
        <w:rPr>
          <w:rFonts w:ascii="Times New Roman" w:hAnsi="Times New Roman" w:cs="Times New Roman"/>
          <w:sz w:val="28"/>
          <w:szCs w:val="28"/>
        </w:rPr>
        <w:t>неснижении</w:t>
      </w:r>
      <w:proofErr w:type="spellEnd"/>
      <w:r w:rsidR="00BD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ресурсов местных бюджетов.</w:t>
      </w:r>
    </w:p>
    <w:p w:rsidR="0010537B" w:rsidRDefault="00CC6B63" w:rsidP="00105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разработаны и утверждены правила, устанавливающие общие требования к формированию, предоставлению и распределению субсидий из </w:t>
      </w:r>
      <w:r w:rsidR="00720570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местным бюджетам, а также порядок определения и установления предельного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570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образования. Указанные правила будут способствовать более четкому планированию объемов средств, направляемых из </w:t>
      </w:r>
      <w:r w:rsidR="00720570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>на субсидирование расходных обязательств муниципальных образований, а также объемов средств местных бюджетов, необходимых для соблюдения условий предоставления субсидий.</w:t>
      </w:r>
    </w:p>
    <w:p w:rsidR="00775200" w:rsidRPr="00E419B2" w:rsidRDefault="00CC6B63" w:rsidP="00E41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политики в сфере межбюджетных отношений</w:t>
      </w:r>
      <w:r w:rsidR="00281F39">
        <w:rPr>
          <w:rFonts w:ascii="Times New Roman" w:hAnsi="Times New Roman" w:cs="Times New Roman"/>
          <w:sz w:val="28"/>
          <w:szCs w:val="28"/>
        </w:rPr>
        <w:t xml:space="preserve"> является расширение финансовой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самостоятельности органов местного самоуправления. </w:t>
      </w:r>
      <w:proofErr w:type="gramStart"/>
      <w:r w:rsidRPr="0010537B">
        <w:rPr>
          <w:rFonts w:ascii="Times New Roman" w:hAnsi="Times New Roman" w:cs="Times New Roman"/>
          <w:sz w:val="28"/>
          <w:szCs w:val="28"/>
        </w:rPr>
        <w:t>Она будет решаться путем передачи</w:t>
      </w:r>
      <w:r w:rsidR="00720570" w:rsidRPr="0010537B">
        <w:rPr>
          <w:rFonts w:ascii="Times New Roman" w:hAnsi="Times New Roman" w:cs="Times New Roman"/>
          <w:sz w:val="28"/>
          <w:szCs w:val="28"/>
        </w:rPr>
        <w:t xml:space="preserve"> с</w:t>
      </w:r>
      <w:r w:rsidR="0010537B" w:rsidRPr="0010537B">
        <w:rPr>
          <w:rFonts w:ascii="Times New Roman" w:hAnsi="Times New Roman" w:cs="Times New Roman"/>
          <w:sz w:val="28"/>
          <w:szCs w:val="28"/>
        </w:rPr>
        <w:t xml:space="preserve"> </w:t>
      </w:r>
      <w:r w:rsidR="0010537B" w:rsidRPr="0010537B">
        <w:rPr>
          <w:rFonts w:ascii="Times New Roman" w:hAnsi="Times New Roman" w:cs="Times New Roman"/>
          <w:sz w:val="28"/>
          <w:szCs w:val="28"/>
          <w:lang w:val="x-none"/>
        </w:rPr>
        <w:t xml:space="preserve"> 1 января 2020 года норматив</w:t>
      </w:r>
      <w:r w:rsidR="0010537B" w:rsidRPr="0010537B">
        <w:rPr>
          <w:rFonts w:ascii="Times New Roman" w:hAnsi="Times New Roman" w:cs="Times New Roman"/>
          <w:sz w:val="28"/>
          <w:szCs w:val="28"/>
        </w:rPr>
        <w:t>а</w:t>
      </w:r>
      <w:r w:rsidR="0010537B" w:rsidRPr="0010537B">
        <w:rPr>
          <w:rFonts w:ascii="Times New Roman" w:hAnsi="Times New Roman" w:cs="Times New Roman"/>
          <w:sz w:val="28"/>
          <w:szCs w:val="28"/>
          <w:lang w:val="x-none"/>
        </w:rPr>
        <w:t xml:space="preserve"> зачисления в местные бюджеты платы за негативное воздействие на окружающую среду на 5% (с 55% до 60%), с 2021 года предполагается передать в местные бюджеты 100% упрощенной системы налогообложения для компенсации выпадающих доходов местных бюджетов в связи с отменой единого налога на вмененный доход д</w:t>
      </w:r>
      <w:r w:rsidR="00DA2FE6">
        <w:rPr>
          <w:rFonts w:ascii="Times New Roman" w:hAnsi="Times New Roman" w:cs="Times New Roman"/>
          <w:sz w:val="28"/>
          <w:szCs w:val="28"/>
          <w:lang w:val="x-none"/>
        </w:rPr>
        <w:t>ля отдельных видов деятельности</w:t>
      </w:r>
      <w:r w:rsidR="00DA2F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925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</w:t>
      </w:r>
      <w:r w:rsidR="00460925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бюджетной политики, сложившиеся в 2019 году, будут сохранены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r w:rsidR="00460925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исполнении </w:t>
      </w:r>
      <w:r w:rsidR="007E2674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на 20</w:t>
      </w:r>
      <w:r w:rsidR="00C62420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60925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19B2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C24D19" w:rsidRPr="00E276A2" w:rsidRDefault="00C24D19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24D19" w:rsidRPr="00E276A2" w:rsidSect="00A952C4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5C" w:rsidRDefault="00240A5C" w:rsidP="00A952C4">
      <w:pPr>
        <w:spacing w:after="0" w:line="240" w:lineRule="auto"/>
      </w:pPr>
      <w:r>
        <w:separator/>
      </w:r>
    </w:p>
  </w:endnote>
  <w:endnote w:type="continuationSeparator" w:id="0">
    <w:p w:rsidR="00240A5C" w:rsidRDefault="00240A5C" w:rsidP="00A9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95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7818" w:rsidRPr="001C7CEB" w:rsidRDefault="00347818">
        <w:pPr>
          <w:pStyle w:val="a9"/>
          <w:jc w:val="right"/>
          <w:rPr>
            <w:rFonts w:ascii="Times New Roman" w:hAnsi="Times New Roman" w:cs="Times New Roman"/>
          </w:rPr>
        </w:pPr>
        <w:r w:rsidRPr="001C7CEB">
          <w:rPr>
            <w:rFonts w:ascii="Times New Roman" w:hAnsi="Times New Roman" w:cs="Times New Roman"/>
          </w:rPr>
          <w:fldChar w:fldCharType="begin"/>
        </w:r>
        <w:r w:rsidRPr="001C7CEB">
          <w:rPr>
            <w:rFonts w:ascii="Times New Roman" w:hAnsi="Times New Roman" w:cs="Times New Roman"/>
          </w:rPr>
          <w:instrText>PAGE   \* MERGEFORMAT</w:instrText>
        </w:r>
        <w:r w:rsidRPr="001C7CEB">
          <w:rPr>
            <w:rFonts w:ascii="Times New Roman" w:hAnsi="Times New Roman" w:cs="Times New Roman"/>
          </w:rPr>
          <w:fldChar w:fldCharType="separate"/>
        </w:r>
        <w:r w:rsidR="00E419B2">
          <w:rPr>
            <w:rFonts w:ascii="Times New Roman" w:hAnsi="Times New Roman" w:cs="Times New Roman"/>
            <w:noProof/>
          </w:rPr>
          <w:t>19</w:t>
        </w:r>
        <w:r w:rsidRPr="001C7C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5C" w:rsidRDefault="00240A5C" w:rsidP="00A952C4">
      <w:pPr>
        <w:spacing w:after="0" w:line="240" w:lineRule="auto"/>
      </w:pPr>
      <w:r>
        <w:separator/>
      </w:r>
    </w:p>
  </w:footnote>
  <w:footnote w:type="continuationSeparator" w:id="0">
    <w:p w:rsidR="00240A5C" w:rsidRDefault="00240A5C" w:rsidP="00A9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Y="-210"/>
      <w:tblW w:w="9889" w:type="dxa"/>
      <w:tblLook w:val="04A0" w:firstRow="1" w:lastRow="0" w:firstColumn="1" w:lastColumn="0" w:noHBand="0" w:noVBand="1"/>
    </w:tblPr>
    <w:tblGrid>
      <w:gridCol w:w="1101"/>
      <w:gridCol w:w="8788"/>
    </w:tblGrid>
    <w:tr w:rsidR="00347818" w:rsidRPr="00C22CD6" w:rsidTr="001C7CEB">
      <w:trPr>
        <w:cantSplit/>
        <w:trHeight w:val="661"/>
      </w:trPr>
      <w:tc>
        <w:tcPr>
          <w:tcW w:w="1101" w:type="dxa"/>
        </w:tcPr>
        <w:p w:rsidR="00347818" w:rsidRPr="00C22CD6" w:rsidRDefault="00347818" w:rsidP="00A952C4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1F497D" w:themeColor="text2"/>
              <w:sz w:val="24"/>
              <w:szCs w:val="24"/>
              <w:lang w:eastAsia="ru-RU"/>
            </w:rPr>
          </w:pPr>
          <w:r w:rsidRPr="00C22CD6">
            <w:rPr>
              <w:rFonts w:ascii="Times New Roman" w:eastAsia="Times New Roman" w:hAnsi="Times New Roman" w:cs="Times New Roman"/>
              <w:b/>
              <w:noProof/>
              <w:sz w:val="32"/>
              <w:szCs w:val="20"/>
              <w:lang w:eastAsia="ru-RU"/>
            </w:rPr>
            <w:drawing>
              <wp:inline distT="0" distB="0" distL="0" distR="0" wp14:anchorId="5BC845E5" wp14:editId="2D2E5881">
                <wp:extent cx="487939" cy="466725"/>
                <wp:effectExtent l="0" t="0" r="7620" b="0"/>
                <wp:docPr id="7" name="Рисунок 7" descr="O:\информ технологий\_Общая папка отдела\Logo Minfin\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информ технологий\_Общая папка отдела\Logo Minfin\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49" cy="47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uto"/>
        </w:tcPr>
        <w:p w:rsidR="00347818" w:rsidRPr="001C7CEB" w:rsidRDefault="00347818" w:rsidP="001C7CEB">
          <w:pPr>
            <w:tabs>
              <w:tab w:val="left" w:pos="675"/>
              <w:tab w:val="center" w:pos="4677"/>
              <w:tab w:val="right" w:pos="8572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</w:pP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Основные направления бюджетной и налоговой политики Республики Тыва</w:t>
          </w:r>
        </w:p>
        <w:p w:rsidR="00347818" w:rsidRPr="001C7CEB" w:rsidRDefault="00347818" w:rsidP="0024004D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на 2020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год и на плановый период 202</w:t>
          </w:r>
          <w:r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1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и 202</w:t>
          </w:r>
          <w:r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2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годов</w:t>
          </w:r>
        </w:p>
      </w:tc>
    </w:tr>
  </w:tbl>
  <w:p w:rsidR="00347818" w:rsidRDefault="00347818" w:rsidP="001C7CEB">
    <w:pPr>
      <w:pStyle w:val="a7"/>
    </w:pPr>
  </w:p>
  <w:p w:rsidR="00347818" w:rsidRDefault="00347818" w:rsidP="001C7CEB">
    <w:pPr>
      <w:pStyle w:val="a7"/>
    </w:pPr>
  </w:p>
  <w:p w:rsidR="00347818" w:rsidRDefault="00347818" w:rsidP="001C7CEB">
    <w:pPr>
      <w:pStyle w:val="a7"/>
    </w:pPr>
  </w:p>
  <w:p w:rsidR="00347818" w:rsidRDefault="00347818" w:rsidP="001C7C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1EA"/>
    <w:multiLevelType w:val="multilevel"/>
    <w:tmpl w:val="BC3E1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A43352"/>
    <w:multiLevelType w:val="hybridMultilevel"/>
    <w:tmpl w:val="0248F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F149CE"/>
    <w:multiLevelType w:val="hybridMultilevel"/>
    <w:tmpl w:val="5E3484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33EE6793"/>
    <w:multiLevelType w:val="hybridMultilevel"/>
    <w:tmpl w:val="25A0C338"/>
    <w:lvl w:ilvl="0" w:tplc="B4025E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40D147FA"/>
    <w:multiLevelType w:val="hybridMultilevel"/>
    <w:tmpl w:val="2526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F7779F"/>
    <w:multiLevelType w:val="multilevel"/>
    <w:tmpl w:val="B07E4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3667F"/>
    <w:multiLevelType w:val="hybridMultilevel"/>
    <w:tmpl w:val="7054A40C"/>
    <w:lvl w:ilvl="0" w:tplc="79C8649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7A"/>
    <w:rsid w:val="00011666"/>
    <w:rsid w:val="00011FE2"/>
    <w:rsid w:val="00051284"/>
    <w:rsid w:val="000517B6"/>
    <w:rsid w:val="000519D7"/>
    <w:rsid w:val="00055E23"/>
    <w:rsid w:val="00055F0F"/>
    <w:rsid w:val="0005776B"/>
    <w:rsid w:val="0009579F"/>
    <w:rsid w:val="00095E80"/>
    <w:rsid w:val="00096C21"/>
    <w:rsid w:val="000B4D12"/>
    <w:rsid w:val="000B7AA4"/>
    <w:rsid w:val="000D1DD6"/>
    <w:rsid w:val="000D5928"/>
    <w:rsid w:val="000E7560"/>
    <w:rsid w:val="000F315F"/>
    <w:rsid w:val="000F504F"/>
    <w:rsid w:val="000F5515"/>
    <w:rsid w:val="000F7975"/>
    <w:rsid w:val="0010537B"/>
    <w:rsid w:val="001266D7"/>
    <w:rsid w:val="00127618"/>
    <w:rsid w:val="0013069A"/>
    <w:rsid w:val="0013186A"/>
    <w:rsid w:val="00134BB8"/>
    <w:rsid w:val="0015300D"/>
    <w:rsid w:val="0015547A"/>
    <w:rsid w:val="00176816"/>
    <w:rsid w:val="00187C4F"/>
    <w:rsid w:val="00194184"/>
    <w:rsid w:val="00196221"/>
    <w:rsid w:val="001A77D7"/>
    <w:rsid w:val="001A7F80"/>
    <w:rsid w:val="001B1A5C"/>
    <w:rsid w:val="001B4972"/>
    <w:rsid w:val="001B4A45"/>
    <w:rsid w:val="001C2EE9"/>
    <w:rsid w:val="001C376A"/>
    <w:rsid w:val="001C7CEB"/>
    <w:rsid w:val="001F1E76"/>
    <w:rsid w:val="00213E09"/>
    <w:rsid w:val="002150F9"/>
    <w:rsid w:val="00222304"/>
    <w:rsid w:val="00231A18"/>
    <w:rsid w:val="0024004D"/>
    <w:rsid w:val="00240A5C"/>
    <w:rsid w:val="00241316"/>
    <w:rsid w:val="002559DD"/>
    <w:rsid w:val="00267D27"/>
    <w:rsid w:val="002818C9"/>
    <w:rsid w:val="00281F39"/>
    <w:rsid w:val="002838DD"/>
    <w:rsid w:val="00290212"/>
    <w:rsid w:val="00291421"/>
    <w:rsid w:val="00292351"/>
    <w:rsid w:val="002B3679"/>
    <w:rsid w:val="002C2933"/>
    <w:rsid w:val="002E0974"/>
    <w:rsid w:val="002F283B"/>
    <w:rsid w:val="003058A7"/>
    <w:rsid w:val="003171EA"/>
    <w:rsid w:val="00337815"/>
    <w:rsid w:val="003407F8"/>
    <w:rsid w:val="00342C6D"/>
    <w:rsid w:val="003452B7"/>
    <w:rsid w:val="00347818"/>
    <w:rsid w:val="00354586"/>
    <w:rsid w:val="00371758"/>
    <w:rsid w:val="003C5C80"/>
    <w:rsid w:val="003D6265"/>
    <w:rsid w:val="00410D43"/>
    <w:rsid w:val="00415B77"/>
    <w:rsid w:val="004213D1"/>
    <w:rsid w:val="004247BA"/>
    <w:rsid w:val="00435016"/>
    <w:rsid w:val="0045219D"/>
    <w:rsid w:val="004554AD"/>
    <w:rsid w:val="00457B43"/>
    <w:rsid w:val="00460925"/>
    <w:rsid w:val="00465B48"/>
    <w:rsid w:val="004678B0"/>
    <w:rsid w:val="00497A50"/>
    <w:rsid w:val="004B4A0D"/>
    <w:rsid w:val="004B694A"/>
    <w:rsid w:val="004C37BB"/>
    <w:rsid w:val="004C42B0"/>
    <w:rsid w:val="004C53D6"/>
    <w:rsid w:val="004E1537"/>
    <w:rsid w:val="00502430"/>
    <w:rsid w:val="00511546"/>
    <w:rsid w:val="0051180B"/>
    <w:rsid w:val="0052057C"/>
    <w:rsid w:val="00524B22"/>
    <w:rsid w:val="0053073C"/>
    <w:rsid w:val="0054718A"/>
    <w:rsid w:val="00557284"/>
    <w:rsid w:val="005620B5"/>
    <w:rsid w:val="00571A71"/>
    <w:rsid w:val="00581843"/>
    <w:rsid w:val="00590F73"/>
    <w:rsid w:val="00592738"/>
    <w:rsid w:val="00593E2F"/>
    <w:rsid w:val="005D323E"/>
    <w:rsid w:val="005E3D97"/>
    <w:rsid w:val="00612A61"/>
    <w:rsid w:val="006131D6"/>
    <w:rsid w:val="00614E0E"/>
    <w:rsid w:val="00623602"/>
    <w:rsid w:val="00625774"/>
    <w:rsid w:val="00656259"/>
    <w:rsid w:val="006754DD"/>
    <w:rsid w:val="0067706D"/>
    <w:rsid w:val="00677716"/>
    <w:rsid w:val="00691FCA"/>
    <w:rsid w:val="00693ED4"/>
    <w:rsid w:val="006E1224"/>
    <w:rsid w:val="006E15B6"/>
    <w:rsid w:val="006E57B5"/>
    <w:rsid w:val="00707D46"/>
    <w:rsid w:val="007107EE"/>
    <w:rsid w:val="00720570"/>
    <w:rsid w:val="007305FE"/>
    <w:rsid w:val="007328FF"/>
    <w:rsid w:val="00741B09"/>
    <w:rsid w:val="00741D61"/>
    <w:rsid w:val="00744852"/>
    <w:rsid w:val="00754C3D"/>
    <w:rsid w:val="00764FE4"/>
    <w:rsid w:val="0077418E"/>
    <w:rsid w:val="00775200"/>
    <w:rsid w:val="00777071"/>
    <w:rsid w:val="00781A11"/>
    <w:rsid w:val="007902FF"/>
    <w:rsid w:val="007912E1"/>
    <w:rsid w:val="007948D7"/>
    <w:rsid w:val="00794D63"/>
    <w:rsid w:val="007A1C96"/>
    <w:rsid w:val="007B539F"/>
    <w:rsid w:val="007B6C19"/>
    <w:rsid w:val="007D4FA4"/>
    <w:rsid w:val="007E07F5"/>
    <w:rsid w:val="007E2674"/>
    <w:rsid w:val="007E58D3"/>
    <w:rsid w:val="007E61D3"/>
    <w:rsid w:val="007F5F92"/>
    <w:rsid w:val="00816608"/>
    <w:rsid w:val="008168A6"/>
    <w:rsid w:val="00831E09"/>
    <w:rsid w:val="00851E3B"/>
    <w:rsid w:val="0085677E"/>
    <w:rsid w:val="00862F53"/>
    <w:rsid w:val="008969C2"/>
    <w:rsid w:val="008B4FFE"/>
    <w:rsid w:val="008C7451"/>
    <w:rsid w:val="008D1FF5"/>
    <w:rsid w:val="008E018D"/>
    <w:rsid w:val="008F085F"/>
    <w:rsid w:val="008F66B4"/>
    <w:rsid w:val="00907A4E"/>
    <w:rsid w:val="00912268"/>
    <w:rsid w:val="00914364"/>
    <w:rsid w:val="0091793B"/>
    <w:rsid w:val="009363F2"/>
    <w:rsid w:val="0094077A"/>
    <w:rsid w:val="009475FA"/>
    <w:rsid w:val="0095100C"/>
    <w:rsid w:val="00956DF2"/>
    <w:rsid w:val="0096584A"/>
    <w:rsid w:val="009826F6"/>
    <w:rsid w:val="00993BF5"/>
    <w:rsid w:val="009A4693"/>
    <w:rsid w:val="009A5D75"/>
    <w:rsid w:val="009C44DA"/>
    <w:rsid w:val="009F382B"/>
    <w:rsid w:val="009F3F02"/>
    <w:rsid w:val="00A07D53"/>
    <w:rsid w:val="00A31758"/>
    <w:rsid w:val="00A36673"/>
    <w:rsid w:val="00A514DD"/>
    <w:rsid w:val="00A554B6"/>
    <w:rsid w:val="00A773A4"/>
    <w:rsid w:val="00A777FD"/>
    <w:rsid w:val="00A952C4"/>
    <w:rsid w:val="00A9645C"/>
    <w:rsid w:val="00AD0020"/>
    <w:rsid w:val="00AE192C"/>
    <w:rsid w:val="00AE3A1B"/>
    <w:rsid w:val="00B0244C"/>
    <w:rsid w:val="00B0497B"/>
    <w:rsid w:val="00B06DF6"/>
    <w:rsid w:val="00B14425"/>
    <w:rsid w:val="00B17AAC"/>
    <w:rsid w:val="00B243A8"/>
    <w:rsid w:val="00B27227"/>
    <w:rsid w:val="00B300F4"/>
    <w:rsid w:val="00B36BBF"/>
    <w:rsid w:val="00B44753"/>
    <w:rsid w:val="00B4481F"/>
    <w:rsid w:val="00B54CE9"/>
    <w:rsid w:val="00B60979"/>
    <w:rsid w:val="00B70817"/>
    <w:rsid w:val="00B75B7B"/>
    <w:rsid w:val="00B80A03"/>
    <w:rsid w:val="00B905CF"/>
    <w:rsid w:val="00B93FD4"/>
    <w:rsid w:val="00BA3342"/>
    <w:rsid w:val="00BA77EB"/>
    <w:rsid w:val="00BC0CDE"/>
    <w:rsid w:val="00BC1BC8"/>
    <w:rsid w:val="00BD0263"/>
    <w:rsid w:val="00BE34E5"/>
    <w:rsid w:val="00BE39D4"/>
    <w:rsid w:val="00BF1352"/>
    <w:rsid w:val="00BF16D4"/>
    <w:rsid w:val="00C24D19"/>
    <w:rsid w:val="00C31750"/>
    <w:rsid w:val="00C62420"/>
    <w:rsid w:val="00C66A28"/>
    <w:rsid w:val="00C77454"/>
    <w:rsid w:val="00C94438"/>
    <w:rsid w:val="00CA1389"/>
    <w:rsid w:val="00CB2178"/>
    <w:rsid w:val="00CC6B63"/>
    <w:rsid w:val="00CD6FB5"/>
    <w:rsid w:val="00CE4FB4"/>
    <w:rsid w:val="00D05449"/>
    <w:rsid w:val="00D30B76"/>
    <w:rsid w:val="00D379BD"/>
    <w:rsid w:val="00D92A30"/>
    <w:rsid w:val="00DA21C5"/>
    <w:rsid w:val="00DA2751"/>
    <w:rsid w:val="00DA2FE6"/>
    <w:rsid w:val="00DA56EC"/>
    <w:rsid w:val="00DC5082"/>
    <w:rsid w:val="00DC563D"/>
    <w:rsid w:val="00DC7531"/>
    <w:rsid w:val="00DC7981"/>
    <w:rsid w:val="00DD0C7E"/>
    <w:rsid w:val="00DD1EF8"/>
    <w:rsid w:val="00DE332B"/>
    <w:rsid w:val="00E0268F"/>
    <w:rsid w:val="00E14385"/>
    <w:rsid w:val="00E276A2"/>
    <w:rsid w:val="00E31FDD"/>
    <w:rsid w:val="00E419B2"/>
    <w:rsid w:val="00E525FF"/>
    <w:rsid w:val="00E5302E"/>
    <w:rsid w:val="00E55142"/>
    <w:rsid w:val="00E734A1"/>
    <w:rsid w:val="00E90F0B"/>
    <w:rsid w:val="00E92948"/>
    <w:rsid w:val="00EF3A1D"/>
    <w:rsid w:val="00F03683"/>
    <w:rsid w:val="00F1345B"/>
    <w:rsid w:val="00F21AB0"/>
    <w:rsid w:val="00F32019"/>
    <w:rsid w:val="00F4029F"/>
    <w:rsid w:val="00F5194B"/>
    <w:rsid w:val="00F52376"/>
    <w:rsid w:val="00F72310"/>
    <w:rsid w:val="00F75DDF"/>
    <w:rsid w:val="00F93F40"/>
    <w:rsid w:val="00FA0F96"/>
    <w:rsid w:val="00FA1768"/>
    <w:rsid w:val="00FC52F5"/>
    <w:rsid w:val="00FD02DC"/>
    <w:rsid w:val="00FD76BA"/>
    <w:rsid w:val="00FE4815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15547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15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4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155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4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4"/>
    <w:rsid w:val="00DD1EF8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1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">
    <w:name w:val="u"/>
    <w:basedOn w:val="a"/>
    <w:rsid w:val="00DD1EF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2C4"/>
  </w:style>
  <w:style w:type="paragraph" w:styleId="a9">
    <w:name w:val="footer"/>
    <w:basedOn w:val="a"/>
    <w:link w:val="aa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15547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15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54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155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4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4"/>
    <w:rsid w:val="00DD1EF8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1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">
    <w:name w:val="u"/>
    <w:basedOn w:val="a"/>
    <w:rsid w:val="00DD1EF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2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2C4"/>
  </w:style>
  <w:style w:type="paragraph" w:styleId="a9">
    <w:name w:val="footer"/>
    <w:basedOn w:val="a"/>
    <w:link w:val="aa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EE7D8ED6FEE42E2B8909846994832C28F23C1637B0DDB0A8CB45075AB5446604BDC5AA5CFEA39A42E49B5434804BA455BB1640D73545C71FL9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D42FEB76FACB9232809FD46212BC60AB33BF0C1977F244264D3A190D5B0AE25B775AC2FA307E1F632DD5F466DA0C770640D71DAE86F06Ds1N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D42FEB76FACB9232809FD46212BC60AB30B50D1476F244264D3A190D5B0AE2497702CEF835601F623883A523s8N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FACB-D5EB-4278-9212-1C336D0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19</Pages>
  <Words>5683</Words>
  <Characters>37342</Characters>
  <Application>Microsoft Office Word</Application>
  <DocSecurity>0</DocSecurity>
  <Lines>1287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Хертек Алдынай Каадыровна</cp:lastModifiedBy>
  <cp:revision>11</cp:revision>
  <cp:lastPrinted>2019-11-01T15:33:00Z</cp:lastPrinted>
  <dcterms:created xsi:type="dcterms:W3CDTF">2019-10-28T07:56:00Z</dcterms:created>
  <dcterms:modified xsi:type="dcterms:W3CDTF">2019-11-01T15:35:00Z</dcterms:modified>
</cp:coreProperties>
</file>