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D1" w:rsidRPr="001778E3" w:rsidRDefault="00440AD1" w:rsidP="00440A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40AD1" w:rsidRPr="001778E3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1778E3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1778E3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1778E3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8E3"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ТЫВА</w:t>
      </w:r>
    </w:p>
    <w:p w:rsidR="00440AD1" w:rsidRPr="001778E3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1778E3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8E3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440AD1" w:rsidRPr="001778E3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1778E3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8E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F6C85" w:rsidRPr="001778E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778E3">
        <w:rPr>
          <w:rFonts w:ascii="Times New Roman" w:hAnsi="Times New Roman" w:cs="Times New Roman"/>
          <w:b w:val="0"/>
          <w:sz w:val="28"/>
          <w:szCs w:val="28"/>
        </w:rPr>
        <w:t>___</w:t>
      </w:r>
      <w:r w:rsidR="000F6C85" w:rsidRPr="001778E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778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6C85" w:rsidRPr="001778E3">
        <w:rPr>
          <w:rFonts w:ascii="Times New Roman" w:hAnsi="Times New Roman" w:cs="Times New Roman"/>
          <w:b w:val="0"/>
          <w:sz w:val="28"/>
          <w:szCs w:val="28"/>
        </w:rPr>
        <w:t>___</w:t>
      </w:r>
      <w:r w:rsidR="008E644F" w:rsidRPr="001778E3">
        <w:rPr>
          <w:rFonts w:ascii="Times New Roman" w:hAnsi="Times New Roman" w:cs="Times New Roman"/>
          <w:b w:val="0"/>
          <w:sz w:val="28"/>
          <w:szCs w:val="28"/>
        </w:rPr>
        <w:t>___</w:t>
      </w:r>
      <w:r w:rsidR="000F6C85" w:rsidRPr="001778E3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1778E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D23B9" w:rsidRPr="001778E3">
        <w:rPr>
          <w:rFonts w:ascii="Times New Roman" w:hAnsi="Times New Roman" w:cs="Times New Roman"/>
          <w:b w:val="0"/>
          <w:sz w:val="28"/>
          <w:szCs w:val="28"/>
        </w:rPr>
        <w:t>2</w:t>
      </w:r>
      <w:r w:rsidR="00F82EC5" w:rsidRPr="001778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1778E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440AD1" w:rsidRPr="001778E3" w:rsidRDefault="00440AD1" w:rsidP="00440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44F" w:rsidRPr="001778E3" w:rsidRDefault="008E644F" w:rsidP="00440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5662" w:rsidRPr="001778E3" w:rsidRDefault="00C546F3" w:rsidP="00C546F3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  <w:r w:rsidR="009A30F2"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Основных направлений </w:t>
      </w: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долговой политики</w:t>
      </w:r>
    </w:p>
    <w:p w:rsidR="00440AD1" w:rsidRPr="001778E3" w:rsidRDefault="00C546F3" w:rsidP="00C54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Республики Тыва на 20</w:t>
      </w:r>
      <w:r w:rsidR="00835662"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F82EC5"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и плановый период 20</w:t>
      </w:r>
      <w:r w:rsidR="00694667"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F82EC5"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202</w:t>
      </w:r>
      <w:r w:rsidR="00F82EC5"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годов</w:t>
      </w:r>
    </w:p>
    <w:p w:rsidR="00C546F3" w:rsidRPr="001778E3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44F" w:rsidRPr="001778E3" w:rsidRDefault="008E644F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1778E3" w:rsidRDefault="00C546F3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3224D3" w:rsidRPr="001778E3">
        <w:rPr>
          <w:rFonts w:ascii="Times New Roman" w:hAnsi="Times New Roman" w:cs="Times New Roman"/>
          <w:sz w:val="28"/>
          <w:szCs w:val="28"/>
        </w:rPr>
        <w:t xml:space="preserve"> пунктом 13</w:t>
      </w:r>
      <w:r w:rsidR="009F0F33" w:rsidRPr="001778E3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224D3" w:rsidRPr="001778E3">
        <w:rPr>
          <w:rFonts w:ascii="Times New Roman" w:hAnsi="Times New Roman" w:cs="Times New Roman"/>
          <w:sz w:val="28"/>
          <w:szCs w:val="28"/>
        </w:rPr>
        <w:t>и</w:t>
      </w:r>
      <w:r w:rsidR="009F0F33" w:rsidRPr="001778E3">
        <w:rPr>
          <w:rFonts w:ascii="Times New Roman" w:hAnsi="Times New Roman" w:cs="Times New Roman"/>
          <w:sz w:val="28"/>
          <w:szCs w:val="28"/>
        </w:rPr>
        <w:t xml:space="preserve"> 1</w:t>
      </w:r>
      <w:r w:rsidR="007D6081" w:rsidRPr="001778E3">
        <w:rPr>
          <w:rFonts w:ascii="Times New Roman" w:hAnsi="Times New Roman" w:cs="Times New Roman"/>
          <w:sz w:val="28"/>
          <w:szCs w:val="28"/>
        </w:rPr>
        <w:t>07</w:t>
      </w:r>
      <w:r w:rsidR="009F0F33" w:rsidRPr="001778E3">
        <w:rPr>
          <w:rFonts w:ascii="Times New Roman" w:hAnsi="Times New Roman" w:cs="Times New Roman"/>
          <w:sz w:val="28"/>
          <w:szCs w:val="28"/>
        </w:rPr>
        <w:t>.1 Бюджетного кодекса Российской Федерации,</w:t>
      </w:r>
      <w:r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835662" w:rsidRPr="001778E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9E2EFD" w:rsidRPr="001778E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35662" w:rsidRPr="001778E3">
        <w:rPr>
          <w:rFonts w:ascii="Times New Roman" w:hAnsi="Times New Roman" w:cs="Times New Roman"/>
          <w:sz w:val="28"/>
          <w:szCs w:val="28"/>
        </w:rPr>
        <w:t xml:space="preserve">от </w:t>
      </w:r>
      <w:r w:rsidR="000D64CC" w:rsidRPr="001778E3">
        <w:rPr>
          <w:rFonts w:ascii="Times New Roman" w:hAnsi="Times New Roman" w:cs="Times New Roman"/>
          <w:sz w:val="28"/>
          <w:szCs w:val="28"/>
        </w:rPr>
        <w:t>21</w:t>
      </w:r>
      <w:r w:rsidR="00AD403E" w:rsidRPr="001778E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35662" w:rsidRPr="001778E3">
        <w:rPr>
          <w:rFonts w:ascii="Times New Roman" w:hAnsi="Times New Roman" w:cs="Times New Roman"/>
          <w:sz w:val="28"/>
          <w:szCs w:val="28"/>
        </w:rPr>
        <w:t>20</w:t>
      </w:r>
      <w:r w:rsidR="000D64CC" w:rsidRPr="001778E3">
        <w:rPr>
          <w:rFonts w:ascii="Times New Roman" w:hAnsi="Times New Roman" w:cs="Times New Roman"/>
          <w:sz w:val="28"/>
          <w:szCs w:val="28"/>
        </w:rPr>
        <w:t>20</w:t>
      </w:r>
      <w:r w:rsidR="00835662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AD403E" w:rsidRPr="001778E3">
        <w:rPr>
          <w:rFonts w:ascii="Times New Roman" w:hAnsi="Times New Roman" w:cs="Times New Roman"/>
          <w:sz w:val="28"/>
          <w:szCs w:val="28"/>
        </w:rPr>
        <w:t xml:space="preserve">г. </w:t>
      </w:r>
      <w:r w:rsidR="00835662" w:rsidRPr="001778E3">
        <w:rPr>
          <w:rFonts w:ascii="Times New Roman" w:hAnsi="Times New Roman" w:cs="Times New Roman"/>
          <w:sz w:val="28"/>
          <w:szCs w:val="28"/>
        </w:rPr>
        <w:t>№</w:t>
      </w:r>
      <w:r w:rsidR="006D034B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0D64CC" w:rsidRPr="001778E3">
        <w:rPr>
          <w:rFonts w:ascii="Times New Roman" w:hAnsi="Times New Roman" w:cs="Times New Roman"/>
          <w:sz w:val="28"/>
          <w:szCs w:val="28"/>
        </w:rPr>
        <w:t>2196</w:t>
      </w:r>
      <w:r w:rsidR="00835662" w:rsidRPr="001778E3">
        <w:rPr>
          <w:rFonts w:ascii="Times New Roman" w:hAnsi="Times New Roman" w:cs="Times New Roman"/>
          <w:sz w:val="28"/>
          <w:szCs w:val="28"/>
        </w:rPr>
        <w:t xml:space="preserve">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</w:t>
      </w:r>
      <w:r w:rsidR="008E644F" w:rsidRPr="001778E3">
        <w:rPr>
          <w:rFonts w:ascii="Times New Roman" w:hAnsi="Times New Roman" w:cs="Times New Roman"/>
          <w:sz w:val="28"/>
          <w:szCs w:val="28"/>
        </w:rPr>
        <w:t>, Соглашени</w:t>
      </w:r>
      <w:r w:rsidR="00FF1FA7" w:rsidRPr="001778E3">
        <w:rPr>
          <w:rFonts w:ascii="Times New Roman" w:hAnsi="Times New Roman" w:cs="Times New Roman"/>
          <w:sz w:val="28"/>
          <w:szCs w:val="28"/>
        </w:rPr>
        <w:t>ем</w:t>
      </w:r>
      <w:r w:rsidR="008E644F" w:rsidRPr="001778E3">
        <w:rPr>
          <w:rFonts w:ascii="Times New Roman" w:hAnsi="Times New Roman" w:cs="Times New Roman"/>
          <w:sz w:val="28"/>
          <w:szCs w:val="28"/>
        </w:rPr>
        <w:t xml:space="preserve"> о мерах по социально-экономическому развитию и оздоровлению государственны</w:t>
      </w:r>
      <w:r w:rsidR="00835662" w:rsidRPr="001778E3">
        <w:rPr>
          <w:rFonts w:ascii="Times New Roman" w:hAnsi="Times New Roman" w:cs="Times New Roman"/>
          <w:sz w:val="28"/>
          <w:szCs w:val="28"/>
        </w:rPr>
        <w:t xml:space="preserve">х финансов Республики Тыва от </w:t>
      </w:r>
      <w:r w:rsidR="000D64CC" w:rsidRPr="001778E3">
        <w:rPr>
          <w:rFonts w:ascii="Times New Roman" w:hAnsi="Times New Roman" w:cs="Times New Roman"/>
          <w:sz w:val="28"/>
          <w:szCs w:val="28"/>
        </w:rPr>
        <w:t>5</w:t>
      </w:r>
      <w:r w:rsidR="00AD403E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0D64CC" w:rsidRPr="001778E3">
        <w:rPr>
          <w:rFonts w:ascii="Times New Roman" w:hAnsi="Times New Roman" w:cs="Times New Roman"/>
          <w:sz w:val="28"/>
          <w:szCs w:val="28"/>
        </w:rPr>
        <w:t>февраля</w:t>
      </w:r>
      <w:r w:rsidR="00AD403E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8E644F" w:rsidRPr="001778E3">
        <w:rPr>
          <w:rFonts w:ascii="Times New Roman" w:hAnsi="Times New Roman" w:cs="Times New Roman"/>
          <w:sz w:val="28"/>
          <w:szCs w:val="28"/>
        </w:rPr>
        <w:t>20</w:t>
      </w:r>
      <w:r w:rsidR="006D034B" w:rsidRPr="001778E3">
        <w:rPr>
          <w:rFonts w:ascii="Times New Roman" w:hAnsi="Times New Roman" w:cs="Times New Roman"/>
          <w:sz w:val="28"/>
          <w:szCs w:val="28"/>
        </w:rPr>
        <w:t>2</w:t>
      </w:r>
      <w:r w:rsidR="000D64CC" w:rsidRPr="001778E3">
        <w:rPr>
          <w:rFonts w:ascii="Times New Roman" w:hAnsi="Times New Roman" w:cs="Times New Roman"/>
          <w:sz w:val="28"/>
          <w:szCs w:val="28"/>
        </w:rPr>
        <w:t>1</w:t>
      </w:r>
      <w:r w:rsidR="00835662" w:rsidRPr="001778E3">
        <w:rPr>
          <w:rFonts w:ascii="Times New Roman" w:hAnsi="Times New Roman" w:cs="Times New Roman"/>
          <w:sz w:val="28"/>
          <w:szCs w:val="28"/>
        </w:rPr>
        <w:t xml:space="preserve"> г</w:t>
      </w:r>
      <w:r w:rsidR="00AD403E" w:rsidRPr="001778E3">
        <w:rPr>
          <w:rFonts w:ascii="Times New Roman" w:hAnsi="Times New Roman" w:cs="Times New Roman"/>
          <w:sz w:val="28"/>
          <w:szCs w:val="28"/>
        </w:rPr>
        <w:t>.</w:t>
      </w:r>
      <w:r w:rsidR="00835662" w:rsidRPr="001778E3">
        <w:rPr>
          <w:rFonts w:ascii="Times New Roman" w:hAnsi="Times New Roman" w:cs="Times New Roman"/>
          <w:sz w:val="28"/>
          <w:szCs w:val="28"/>
        </w:rPr>
        <w:t xml:space="preserve"> № 01-01-06/06-</w:t>
      </w:r>
      <w:r w:rsidR="000D64CC" w:rsidRPr="001778E3">
        <w:rPr>
          <w:rFonts w:ascii="Times New Roman" w:hAnsi="Times New Roman" w:cs="Times New Roman"/>
          <w:sz w:val="28"/>
          <w:szCs w:val="28"/>
        </w:rPr>
        <w:t>86</w:t>
      </w:r>
      <w:r w:rsidRPr="001778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46F3" w:rsidRPr="001778E3" w:rsidRDefault="00C546F3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1778E3" w:rsidRDefault="00C546F3" w:rsidP="007F7547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Утвердить прилагаемые Основные направления долговой политики Республики Тыва на 20</w:t>
      </w:r>
      <w:r w:rsidR="00835662" w:rsidRPr="001778E3">
        <w:rPr>
          <w:rFonts w:ascii="Times New Roman" w:hAnsi="Times New Roman" w:cs="Times New Roman"/>
          <w:sz w:val="28"/>
          <w:szCs w:val="28"/>
        </w:rPr>
        <w:t>2</w:t>
      </w:r>
      <w:r w:rsidR="00AD0663" w:rsidRPr="001778E3">
        <w:rPr>
          <w:rFonts w:ascii="Times New Roman" w:hAnsi="Times New Roman" w:cs="Times New Roman"/>
          <w:sz w:val="28"/>
          <w:szCs w:val="28"/>
        </w:rPr>
        <w:t>2</w:t>
      </w:r>
      <w:r w:rsidR="008E644F" w:rsidRPr="001778E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D0663" w:rsidRPr="001778E3">
        <w:rPr>
          <w:rFonts w:ascii="Times New Roman" w:hAnsi="Times New Roman" w:cs="Times New Roman"/>
          <w:sz w:val="28"/>
          <w:szCs w:val="28"/>
        </w:rPr>
        <w:t>3</w:t>
      </w:r>
      <w:r w:rsidRPr="001778E3">
        <w:rPr>
          <w:rFonts w:ascii="Times New Roman" w:hAnsi="Times New Roman" w:cs="Times New Roman"/>
          <w:sz w:val="28"/>
          <w:szCs w:val="28"/>
        </w:rPr>
        <w:t xml:space="preserve"> и 202</w:t>
      </w:r>
      <w:r w:rsidR="00AD0663" w:rsidRPr="001778E3">
        <w:rPr>
          <w:rFonts w:ascii="Times New Roman" w:hAnsi="Times New Roman" w:cs="Times New Roman"/>
          <w:sz w:val="28"/>
          <w:szCs w:val="28"/>
        </w:rPr>
        <w:t>4</w:t>
      </w:r>
      <w:r w:rsidRPr="001778E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D403E" w:rsidRPr="001778E3" w:rsidRDefault="00AD403E" w:rsidP="007F7547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Правительства Республики Тыва от </w:t>
      </w:r>
      <w:r w:rsidR="007659E6" w:rsidRPr="001778E3">
        <w:rPr>
          <w:rFonts w:ascii="Times New Roman" w:hAnsi="Times New Roman" w:cs="Times New Roman"/>
          <w:sz w:val="28"/>
          <w:szCs w:val="28"/>
        </w:rPr>
        <w:t>20</w:t>
      </w:r>
      <w:r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7659E6" w:rsidRPr="001778E3">
        <w:rPr>
          <w:rFonts w:ascii="Times New Roman" w:hAnsi="Times New Roman" w:cs="Times New Roman"/>
          <w:sz w:val="28"/>
          <w:szCs w:val="28"/>
        </w:rPr>
        <w:t>октября</w:t>
      </w:r>
      <w:r w:rsidRPr="001778E3">
        <w:rPr>
          <w:rFonts w:ascii="Times New Roman" w:hAnsi="Times New Roman" w:cs="Times New Roman"/>
          <w:sz w:val="28"/>
          <w:szCs w:val="28"/>
        </w:rPr>
        <w:t xml:space="preserve"> 20</w:t>
      </w:r>
      <w:r w:rsidR="007659E6" w:rsidRPr="001778E3">
        <w:rPr>
          <w:rFonts w:ascii="Times New Roman" w:hAnsi="Times New Roman" w:cs="Times New Roman"/>
          <w:sz w:val="28"/>
          <w:szCs w:val="28"/>
        </w:rPr>
        <w:t>20</w:t>
      </w:r>
      <w:r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9E2EFD" w:rsidRPr="001778E3">
        <w:rPr>
          <w:rFonts w:ascii="Times New Roman" w:hAnsi="Times New Roman" w:cs="Times New Roman"/>
          <w:sz w:val="28"/>
          <w:szCs w:val="28"/>
        </w:rPr>
        <w:t xml:space="preserve">г. № </w:t>
      </w:r>
      <w:r w:rsidR="007659E6" w:rsidRPr="001778E3">
        <w:rPr>
          <w:rFonts w:ascii="Times New Roman" w:hAnsi="Times New Roman" w:cs="Times New Roman"/>
          <w:sz w:val="28"/>
          <w:szCs w:val="28"/>
        </w:rPr>
        <w:t>454</w:t>
      </w:r>
      <w:r w:rsidR="009E2EFD" w:rsidRPr="001778E3">
        <w:rPr>
          <w:rFonts w:ascii="Times New Roman" w:hAnsi="Times New Roman" w:cs="Times New Roman"/>
          <w:sz w:val="28"/>
          <w:szCs w:val="28"/>
        </w:rPr>
        <w:t>-р «Об утверждении Основных направлений долговой политики Республики Тыва на 202</w:t>
      </w:r>
      <w:r w:rsidR="007659E6" w:rsidRPr="001778E3">
        <w:rPr>
          <w:rFonts w:ascii="Times New Roman" w:hAnsi="Times New Roman" w:cs="Times New Roman"/>
          <w:sz w:val="28"/>
          <w:szCs w:val="28"/>
        </w:rPr>
        <w:t>1</w:t>
      </w:r>
      <w:r w:rsidR="009E2EFD" w:rsidRPr="001778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59E6" w:rsidRPr="001778E3">
        <w:rPr>
          <w:rFonts w:ascii="Times New Roman" w:hAnsi="Times New Roman" w:cs="Times New Roman"/>
          <w:sz w:val="28"/>
          <w:szCs w:val="28"/>
        </w:rPr>
        <w:t>2</w:t>
      </w:r>
      <w:r w:rsidR="009E2EFD" w:rsidRPr="001778E3">
        <w:rPr>
          <w:rFonts w:ascii="Times New Roman" w:hAnsi="Times New Roman" w:cs="Times New Roman"/>
          <w:sz w:val="28"/>
          <w:szCs w:val="28"/>
        </w:rPr>
        <w:t xml:space="preserve"> и 202</w:t>
      </w:r>
      <w:r w:rsidR="007659E6" w:rsidRPr="001778E3">
        <w:rPr>
          <w:rFonts w:ascii="Times New Roman" w:hAnsi="Times New Roman" w:cs="Times New Roman"/>
          <w:sz w:val="28"/>
          <w:szCs w:val="28"/>
        </w:rPr>
        <w:t>3</w:t>
      </w:r>
      <w:r w:rsidR="009E2EFD" w:rsidRPr="001778E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D403E" w:rsidRPr="001778E3" w:rsidRDefault="00AD403E" w:rsidP="007F7547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78E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8B1E03" w:rsidRPr="001778E3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1778E3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</w:t>
      </w:r>
      <w:r w:rsidR="00A8203B" w:rsidRPr="001778E3">
        <w:rPr>
          <w:rFonts w:ascii="Times New Roman" w:hAnsi="Times New Roman" w:cs="Times New Roman"/>
          <w:sz w:val="28"/>
          <w:szCs w:val="28"/>
        </w:rPr>
        <w:t xml:space="preserve">а Республики Тыва </w:t>
      </w:r>
      <w:proofErr w:type="spellStart"/>
      <w:r w:rsidR="00A8203B" w:rsidRPr="001778E3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="00A8203B" w:rsidRPr="001778E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E69B7" w:rsidRPr="001778E3" w:rsidRDefault="000E69B7" w:rsidP="007F7547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778E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2C5790" w:rsidRPr="001778E3" w:rsidRDefault="002C5790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1778E3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1778E3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1778E3" w:rsidRDefault="00C546F3" w:rsidP="00C54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</w:t>
      </w:r>
      <w:r w:rsidR="00AD403E" w:rsidRPr="001778E3">
        <w:rPr>
          <w:rFonts w:ascii="Times New Roman" w:hAnsi="Times New Roman" w:cs="Times New Roman"/>
          <w:sz w:val="28"/>
          <w:szCs w:val="28"/>
        </w:rPr>
        <w:t xml:space="preserve">    </w:t>
      </w:r>
      <w:r w:rsidRPr="001778E3">
        <w:rPr>
          <w:rFonts w:ascii="Times New Roman" w:hAnsi="Times New Roman" w:cs="Times New Roman"/>
          <w:sz w:val="28"/>
          <w:szCs w:val="28"/>
        </w:rPr>
        <w:t xml:space="preserve">    </w:t>
      </w:r>
      <w:r w:rsidR="006B5132" w:rsidRPr="001778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0663" w:rsidRPr="001778E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D0663" w:rsidRPr="001778E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546F3" w:rsidRPr="001778E3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44F" w:rsidRPr="001778E3" w:rsidRDefault="008E644F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1778E3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1778E3" w:rsidRDefault="00C546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E3">
        <w:rPr>
          <w:rFonts w:ascii="Times New Roman" w:hAnsi="Times New Roman" w:cs="Times New Roman"/>
          <w:sz w:val="28"/>
          <w:szCs w:val="28"/>
        </w:rPr>
        <w:br w:type="page"/>
      </w:r>
    </w:p>
    <w:p w:rsidR="00DF511E" w:rsidRPr="001778E3" w:rsidRDefault="00DF511E" w:rsidP="003D04F8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F511E" w:rsidRPr="001778E3" w:rsidRDefault="00DF511E" w:rsidP="003D04F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DF511E" w:rsidRPr="001778E3" w:rsidRDefault="00DF511E" w:rsidP="003D04F8">
      <w:pPr>
        <w:spacing w:after="0" w:line="240" w:lineRule="auto"/>
        <w:ind w:left="5387" w:right="962"/>
        <w:jc w:val="right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F511E" w:rsidRPr="001778E3" w:rsidRDefault="00DF511E" w:rsidP="00DF5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F511E" w:rsidRPr="001778E3" w:rsidRDefault="00DF511E" w:rsidP="00DF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долговой политики Республики Тыва</w:t>
      </w:r>
    </w:p>
    <w:p w:rsidR="00DF511E" w:rsidRPr="001778E3" w:rsidRDefault="00DF511E" w:rsidP="00DF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5E4105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0663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</w:t>
      </w:r>
      <w:r w:rsidR="003D04F8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0663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D0663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F511E" w:rsidRPr="001778E3" w:rsidRDefault="00DF511E" w:rsidP="00DF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1E" w:rsidRPr="001778E3" w:rsidRDefault="00DF511E" w:rsidP="007F754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DF511E" w:rsidRPr="001778E3" w:rsidRDefault="00DF511E" w:rsidP="00DF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11E" w:rsidRPr="001778E3" w:rsidRDefault="00DF511E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Республики Тыва является составной частью бюджетной политики, непосредственно связана с бюджетным процессом Республики Тыва и представляет собой совокупность мероприятий по обеспечению потребност</w:t>
      </w:r>
      <w:r w:rsidR="009400E8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заемном финансировании, своевременном и полном исполнении долговых обязатель</w:t>
      </w:r>
      <w:proofErr w:type="gramStart"/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C21785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минимизации расходов по долгу, поддержании объема и структуры обязательс</w:t>
      </w:r>
      <w:r w:rsidR="00586FB5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на безопасном уровне.</w:t>
      </w:r>
    </w:p>
    <w:p w:rsidR="00DF511E" w:rsidRPr="001778E3" w:rsidRDefault="00DF511E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Республики Тыва (далее – долговая политика) определяет цели, а также основные задачи, риски и направления деятельности по управлению государственным долгом Республики Тыва на 20</w:t>
      </w:r>
      <w:r w:rsidR="005E4105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923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7252DC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923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202</w:t>
      </w:r>
      <w:r w:rsidR="00FB1923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58124A" w:rsidRPr="001778E3" w:rsidRDefault="0058124A" w:rsidP="00DF5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09" w:rsidRPr="001778E3" w:rsidRDefault="00D02DF5" w:rsidP="00F3596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C5509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 реализации долговой политики в 20</w:t>
      </w:r>
      <w:r w:rsidR="00ED3720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1923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A67C8" w:rsidRPr="001778E3" w:rsidRDefault="00AA67C8" w:rsidP="005A482F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FE7" w:rsidRPr="001778E3" w:rsidRDefault="00B34915" w:rsidP="0017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В 20</w:t>
      </w:r>
      <w:r w:rsidR="00ED3720" w:rsidRPr="001778E3">
        <w:rPr>
          <w:rFonts w:ascii="Times New Roman" w:hAnsi="Times New Roman" w:cs="Times New Roman"/>
          <w:sz w:val="28"/>
          <w:szCs w:val="28"/>
        </w:rPr>
        <w:t>2</w:t>
      </w:r>
      <w:r w:rsidR="00FB1923" w:rsidRPr="001778E3">
        <w:rPr>
          <w:rFonts w:ascii="Times New Roman" w:hAnsi="Times New Roman" w:cs="Times New Roman"/>
          <w:sz w:val="28"/>
          <w:szCs w:val="28"/>
        </w:rPr>
        <w:t>1</w:t>
      </w:r>
      <w:r w:rsidR="00722109" w:rsidRPr="001778E3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7553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A8203B" w:rsidRPr="001778E3">
        <w:rPr>
          <w:rFonts w:ascii="Times New Roman" w:hAnsi="Times New Roman" w:cs="Times New Roman"/>
          <w:sz w:val="28"/>
          <w:szCs w:val="28"/>
        </w:rPr>
        <w:t>за</w:t>
      </w:r>
      <w:r w:rsidR="00C61DC9" w:rsidRPr="001778E3">
        <w:rPr>
          <w:rFonts w:ascii="Times New Roman" w:hAnsi="Times New Roman" w:cs="Times New Roman"/>
          <w:sz w:val="28"/>
          <w:szCs w:val="28"/>
        </w:rPr>
        <w:t>планир</w:t>
      </w:r>
      <w:r w:rsidR="00A8203B" w:rsidRPr="001778E3">
        <w:rPr>
          <w:rFonts w:ascii="Times New Roman" w:hAnsi="Times New Roman" w:cs="Times New Roman"/>
          <w:sz w:val="28"/>
          <w:szCs w:val="28"/>
        </w:rPr>
        <w:t>овано</w:t>
      </w:r>
      <w:r w:rsidR="00C61DC9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Pr="001778E3">
        <w:rPr>
          <w:rFonts w:ascii="Times New Roman" w:hAnsi="Times New Roman" w:cs="Times New Roman"/>
          <w:sz w:val="28"/>
          <w:szCs w:val="28"/>
        </w:rPr>
        <w:t>обеспеч</w:t>
      </w:r>
      <w:r w:rsidR="00A8203B" w:rsidRPr="001778E3">
        <w:rPr>
          <w:rFonts w:ascii="Times New Roman" w:hAnsi="Times New Roman" w:cs="Times New Roman"/>
          <w:sz w:val="28"/>
          <w:szCs w:val="28"/>
        </w:rPr>
        <w:t>ение</w:t>
      </w:r>
      <w:r w:rsidRPr="001778E3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A8203B" w:rsidRPr="001778E3">
        <w:rPr>
          <w:rFonts w:ascii="Times New Roman" w:hAnsi="Times New Roman" w:cs="Times New Roman"/>
          <w:sz w:val="28"/>
          <w:szCs w:val="28"/>
        </w:rPr>
        <w:t>я</w:t>
      </w:r>
      <w:r w:rsidRPr="001778E3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по предельному размеру дефицита и предельном</w:t>
      </w:r>
      <w:r w:rsidR="00C61DC9" w:rsidRPr="001778E3">
        <w:rPr>
          <w:rFonts w:ascii="Times New Roman" w:hAnsi="Times New Roman" w:cs="Times New Roman"/>
          <w:sz w:val="28"/>
          <w:szCs w:val="28"/>
        </w:rPr>
        <w:t xml:space="preserve">у уровню государственного долга с </w:t>
      </w:r>
      <w:proofErr w:type="gramStart"/>
      <w:r w:rsidR="00C61DC9" w:rsidRPr="001778E3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="00C61DC9" w:rsidRPr="001778E3">
        <w:rPr>
          <w:rFonts w:ascii="Times New Roman" w:hAnsi="Times New Roman" w:cs="Times New Roman"/>
          <w:sz w:val="28"/>
          <w:szCs w:val="28"/>
        </w:rPr>
        <w:t xml:space="preserve"> установленных на 202</w:t>
      </w:r>
      <w:r w:rsidR="00FB1923" w:rsidRPr="001778E3">
        <w:rPr>
          <w:rFonts w:ascii="Times New Roman" w:hAnsi="Times New Roman" w:cs="Times New Roman"/>
          <w:sz w:val="28"/>
          <w:szCs w:val="28"/>
        </w:rPr>
        <w:t>1</w:t>
      </w:r>
      <w:r w:rsidR="00C61DC9" w:rsidRPr="001778E3">
        <w:rPr>
          <w:rFonts w:ascii="Times New Roman" w:hAnsi="Times New Roman" w:cs="Times New Roman"/>
          <w:sz w:val="28"/>
          <w:szCs w:val="28"/>
        </w:rPr>
        <w:t xml:space="preserve"> год изменений</w:t>
      </w:r>
      <w:r w:rsidR="00C61DC9" w:rsidRPr="001778E3">
        <w:rPr>
          <w:rFonts w:ascii="Times New Roman" w:hAnsi="Times New Roman" w:cs="Times New Roman"/>
          <w:sz w:val="28"/>
          <w:szCs w:val="28"/>
        </w:rPr>
        <w:tab/>
        <w:t>бюджетного законодательства в связи с</w:t>
      </w:r>
      <w:r w:rsidR="00E91A9C" w:rsidRPr="001778E3">
        <w:rPr>
          <w:rFonts w:ascii="Times New Roman" w:hAnsi="Times New Roman" w:cs="Times New Roman"/>
          <w:sz w:val="28"/>
          <w:szCs w:val="28"/>
        </w:rPr>
        <w:t xml:space="preserve"> распространением новой</w:t>
      </w:r>
      <w:r w:rsidR="00C61DC9" w:rsidRPr="0017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2A5" w:rsidRPr="001778E3">
        <w:rPr>
          <w:rFonts w:ascii="Times New Roman" w:hAnsi="Times New Roman" w:cs="Times New Roman"/>
          <w:sz w:val="28"/>
          <w:szCs w:val="28"/>
        </w:rPr>
        <w:t>коронавирус</w:t>
      </w:r>
      <w:r w:rsidR="00E91A9C" w:rsidRPr="001778E3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E91A9C" w:rsidRPr="001778E3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DD42A5" w:rsidRPr="001778E3">
        <w:rPr>
          <w:rFonts w:ascii="Times New Roman" w:hAnsi="Times New Roman" w:cs="Times New Roman"/>
          <w:sz w:val="28"/>
          <w:szCs w:val="28"/>
        </w:rPr>
        <w:t>(COVID-19)</w:t>
      </w:r>
      <w:r w:rsidR="00515204" w:rsidRPr="001778E3">
        <w:rPr>
          <w:rFonts w:ascii="Times New Roman" w:hAnsi="Times New Roman" w:cs="Times New Roman"/>
          <w:sz w:val="28"/>
          <w:szCs w:val="28"/>
        </w:rPr>
        <w:t>.</w:t>
      </w:r>
    </w:p>
    <w:p w:rsidR="00E60C5F" w:rsidRPr="001778E3" w:rsidRDefault="00175FE7" w:rsidP="00175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По итогам 2021 года размер дефицита республиканского бюджета Республики Тыва</w:t>
      </w:r>
      <w:r w:rsidR="00E60C5F" w:rsidRPr="001778E3">
        <w:rPr>
          <w:rFonts w:ascii="Times New Roman" w:hAnsi="Times New Roman" w:cs="Times New Roman"/>
          <w:sz w:val="28"/>
          <w:szCs w:val="28"/>
        </w:rPr>
        <w:t>,</w:t>
      </w:r>
      <w:r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E60C5F" w:rsidRPr="001778E3">
        <w:rPr>
          <w:rFonts w:ascii="Times New Roman" w:hAnsi="Times New Roman" w:cs="Times New Roman"/>
          <w:sz w:val="28"/>
          <w:szCs w:val="28"/>
        </w:rPr>
        <w:t>объем государственного долга и общий объем долговых обязательств по рыночным заимствованиям могут превысить</w:t>
      </w:r>
      <w:r w:rsidR="00774178" w:rsidRPr="001778E3">
        <w:rPr>
          <w:rFonts w:ascii="Times New Roman" w:hAnsi="Times New Roman" w:cs="Times New Roman"/>
          <w:sz w:val="28"/>
          <w:szCs w:val="28"/>
        </w:rPr>
        <w:t xml:space="preserve"> на объем средств, высвобождаемых в 2021 году в результате снижения объема погашения задол</w:t>
      </w:r>
      <w:r w:rsidR="00586FB5" w:rsidRPr="001778E3">
        <w:rPr>
          <w:rFonts w:ascii="Times New Roman" w:hAnsi="Times New Roman" w:cs="Times New Roman"/>
          <w:sz w:val="28"/>
          <w:szCs w:val="28"/>
        </w:rPr>
        <w:t>женности по бюджетным кредитам, а также</w:t>
      </w:r>
      <w:r w:rsidR="00774178" w:rsidRPr="001778E3">
        <w:rPr>
          <w:rFonts w:ascii="Times New Roman" w:hAnsi="Times New Roman" w:cs="Times New Roman"/>
          <w:sz w:val="28"/>
          <w:szCs w:val="28"/>
        </w:rPr>
        <w:t xml:space="preserve"> направленных в 2021 году</w:t>
      </w:r>
      <w:r w:rsidR="000C445A" w:rsidRPr="00177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45A" w:rsidRPr="001778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74178" w:rsidRPr="001778E3">
        <w:rPr>
          <w:rFonts w:ascii="Times New Roman" w:hAnsi="Times New Roman" w:cs="Times New Roman"/>
          <w:sz w:val="28"/>
          <w:szCs w:val="28"/>
        </w:rPr>
        <w:t>:</w:t>
      </w:r>
    </w:p>
    <w:p w:rsidR="00567EFD" w:rsidRPr="001778E3" w:rsidRDefault="00567EFD" w:rsidP="00567E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</w:rPr>
        <w:t xml:space="preserve">- осуществление </w:t>
      </w:r>
      <w:r w:rsidRPr="001778E3">
        <w:rPr>
          <w:rFonts w:ascii="Times New Roman" w:hAnsi="Times New Roman" w:cs="Times New Roman"/>
          <w:sz w:val="28"/>
          <w:szCs w:val="28"/>
        </w:rPr>
        <w:t>бюджетных инвестиций в объекты инфраструктуры в целях реализации новых инвестиционных проектов;</w:t>
      </w:r>
    </w:p>
    <w:p w:rsidR="00567EFD" w:rsidRPr="001778E3" w:rsidRDefault="00567EFD" w:rsidP="00567E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-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1778E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778E3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567EFD" w:rsidRPr="001778E3" w:rsidRDefault="00567EFD" w:rsidP="00567E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- компенсацию снижения по итогам 2021 года налоговых и неналоговых доходов бюджета Республики Тыва по сравнению с 2019 годом;</w:t>
      </w:r>
    </w:p>
    <w:p w:rsidR="00567EFD" w:rsidRPr="001778E3" w:rsidRDefault="00567EFD" w:rsidP="00567E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- реализацию региональных проектов, обеспечивающих достижение целей, показателей и результатов федеральных проектов.</w:t>
      </w:r>
    </w:p>
    <w:p w:rsidR="00774178" w:rsidRPr="001778E3" w:rsidRDefault="00774178" w:rsidP="00293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923D7" w:rsidRPr="001778E3" w:rsidRDefault="00C86F82" w:rsidP="009C72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П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о </w:t>
      </w:r>
      <w:r w:rsidR="00463471" w:rsidRPr="001778E3">
        <w:rPr>
          <w:rFonts w:ascii="Times New Roman" w:hAnsi="Times New Roman" w:cs="Times New Roman"/>
          <w:sz w:val="28"/>
          <w:szCs w:val="28"/>
        </w:rPr>
        <w:t xml:space="preserve">предварительным </w:t>
      </w:r>
      <w:r w:rsidR="00B34915" w:rsidRPr="001778E3">
        <w:rPr>
          <w:rFonts w:ascii="Times New Roman" w:hAnsi="Times New Roman" w:cs="Times New Roman"/>
          <w:sz w:val="28"/>
          <w:szCs w:val="28"/>
        </w:rPr>
        <w:t>итогам 20</w:t>
      </w:r>
      <w:r w:rsidR="00CA6B94" w:rsidRPr="001778E3">
        <w:rPr>
          <w:rFonts w:ascii="Times New Roman" w:hAnsi="Times New Roman" w:cs="Times New Roman"/>
          <w:sz w:val="28"/>
          <w:szCs w:val="28"/>
        </w:rPr>
        <w:t>2</w:t>
      </w:r>
      <w:r w:rsidR="00FB1923" w:rsidRPr="001778E3">
        <w:rPr>
          <w:rFonts w:ascii="Times New Roman" w:hAnsi="Times New Roman" w:cs="Times New Roman"/>
          <w:sz w:val="28"/>
          <w:szCs w:val="28"/>
        </w:rPr>
        <w:t>1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года государственн</w:t>
      </w:r>
      <w:r w:rsidR="00C61DC9" w:rsidRPr="001778E3">
        <w:rPr>
          <w:rFonts w:ascii="Times New Roman" w:hAnsi="Times New Roman" w:cs="Times New Roman"/>
          <w:sz w:val="28"/>
          <w:szCs w:val="28"/>
        </w:rPr>
        <w:t>ый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долг</w:t>
      </w:r>
      <w:r w:rsidR="00C61DC9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C21785" w:rsidRPr="001778E3">
        <w:rPr>
          <w:rFonts w:ascii="Times New Roman" w:hAnsi="Times New Roman" w:cs="Times New Roman"/>
          <w:sz w:val="28"/>
          <w:szCs w:val="28"/>
        </w:rPr>
        <w:t>оценивается</w:t>
      </w:r>
      <w:r w:rsidR="00C61DC9" w:rsidRPr="001778E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40911" w:rsidRPr="001778E3">
        <w:rPr>
          <w:rFonts w:ascii="Times New Roman" w:hAnsi="Times New Roman" w:cs="Times New Roman"/>
          <w:sz w:val="28"/>
          <w:szCs w:val="28"/>
        </w:rPr>
        <w:t>2</w:t>
      </w:r>
      <w:r w:rsidR="004D26C4" w:rsidRPr="001778E3">
        <w:rPr>
          <w:rFonts w:ascii="Times New Roman" w:hAnsi="Times New Roman" w:cs="Times New Roman"/>
          <w:sz w:val="28"/>
          <w:szCs w:val="28"/>
        </w:rPr>
        <w:t> </w:t>
      </w:r>
      <w:r w:rsidR="00F06CB4" w:rsidRPr="001778E3">
        <w:rPr>
          <w:rFonts w:ascii="Times New Roman" w:hAnsi="Times New Roman" w:cs="Times New Roman"/>
          <w:sz w:val="28"/>
          <w:szCs w:val="28"/>
        </w:rPr>
        <w:t>7</w:t>
      </w:r>
      <w:r w:rsidR="004D26C4" w:rsidRPr="001778E3">
        <w:rPr>
          <w:rFonts w:ascii="Times New Roman" w:hAnsi="Times New Roman" w:cs="Times New Roman"/>
          <w:sz w:val="28"/>
          <w:szCs w:val="28"/>
        </w:rPr>
        <w:t xml:space="preserve">99,6 </w:t>
      </w:r>
      <w:r w:rsidR="007D58FC" w:rsidRPr="001778E3">
        <w:rPr>
          <w:rFonts w:ascii="Times New Roman" w:hAnsi="Times New Roman" w:cs="Times New Roman"/>
          <w:sz w:val="28"/>
          <w:szCs w:val="28"/>
        </w:rPr>
        <w:t>млн. рублей или</w:t>
      </w:r>
      <w:r w:rsidR="00C61DC9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4A2636" w:rsidRPr="001778E3">
        <w:rPr>
          <w:rFonts w:ascii="Times New Roman" w:hAnsi="Times New Roman" w:cs="Times New Roman"/>
          <w:sz w:val="28"/>
          <w:szCs w:val="28"/>
        </w:rPr>
        <w:t xml:space="preserve">не </w:t>
      </w:r>
      <w:r w:rsidR="00C61DC9" w:rsidRPr="001778E3">
        <w:rPr>
          <w:rFonts w:ascii="Times New Roman" w:hAnsi="Times New Roman" w:cs="Times New Roman"/>
          <w:sz w:val="28"/>
          <w:szCs w:val="28"/>
        </w:rPr>
        <w:t>более 40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процентов от </w:t>
      </w:r>
      <w:r w:rsidR="00A345A4" w:rsidRPr="001778E3">
        <w:rPr>
          <w:rFonts w:ascii="Times New Roman" w:hAnsi="Times New Roman" w:cs="Times New Roman"/>
          <w:sz w:val="28"/>
          <w:szCs w:val="28"/>
        </w:rPr>
        <w:t xml:space="preserve">ожидаемого объема поступлений </w:t>
      </w:r>
      <w:r w:rsidR="006D1863" w:rsidRPr="001778E3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доходов, что не </w:t>
      </w:r>
      <w:r w:rsidR="00B34915" w:rsidRPr="001778E3">
        <w:rPr>
          <w:rFonts w:ascii="Times New Roman" w:hAnsi="Times New Roman" w:cs="Times New Roman"/>
          <w:sz w:val="28"/>
          <w:szCs w:val="28"/>
        </w:rPr>
        <w:lastRenderedPageBreak/>
        <w:t>превышает величину, установленн</w:t>
      </w:r>
      <w:r w:rsidR="006D1863" w:rsidRPr="001778E3">
        <w:rPr>
          <w:rFonts w:ascii="Times New Roman" w:hAnsi="Times New Roman" w:cs="Times New Roman"/>
          <w:sz w:val="28"/>
          <w:szCs w:val="28"/>
        </w:rPr>
        <w:t>ую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 и </w:t>
      </w:r>
      <w:r w:rsidR="006D1863" w:rsidRPr="001778E3">
        <w:rPr>
          <w:rFonts w:ascii="Times New Roman" w:hAnsi="Times New Roman" w:cs="Times New Roman"/>
          <w:sz w:val="28"/>
          <w:szCs w:val="28"/>
        </w:rPr>
        <w:t xml:space="preserve">заключенными </w:t>
      </w:r>
      <w:r w:rsidR="00B34915" w:rsidRPr="001778E3">
        <w:rPr>
          <w:rFonts w:ascii="Times New Roman" w:hAnsi="Times New Roman" w:cs="Times New Roman"/>
          <w:sz w:val="28"/>
          <w:szCs w:val="28"/>
        </w:rPr>
        <w:t>соглашениями с Минфином России. Можно сделать вывод, что долговая нагрузка находится на безопасном уровне. Уровень долговой нагрузки по сравнению с 20</w:t>
      </w:r>
      <w:r w:rsidR="002C0113" w:rsidRPr="001778E3">
        <w:rPr>
          <w:rFonts w:ascii="Times New Roman" w:hAnsi="Times New Roman" w:cs="Times New Roman"/>
          <w:sz w:val="28"/>
          <w:szCs w:val="28"/>
        </w:rPr>
        <w:t>20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A345A4" w:rsidRPr="001778E3">
        <w:rPr>
          <w:rFonts w:ascii="Times New Roman" w:hAnsi="Times New Roman" w:cs="Times New Roman"/>
          <w:sz w:val="28"/>
          <w:szCs w:val="28"/>
        </w:rPr>
        <w:t>ожидается с у</w:t>
      </w:r>
      <w:r w:rsidR="00E379D5" w:rsidRPr="001778E3">
        <w:rPr>
          <w:rFonts w:ascii="Times New Roman" w:hAnsi="Times New Roman" w:cs="Times New Roman"/>
          <w:sz w:val="28"/>
          <w:szCs w:val="28"/>
        </w:rPr>
        <w:t>велич</w:t>
      </w:r>
      <w:r w:rsidR="00010E6E" w:rsidRPr="001778E3">
        <w:rPr>
          <w:rFonts w:ascii="Times New Roman" w:hAnsi="Times New Roman" w:cs="Times New Roman"/>
          <w:sz w:val="28"/>
          <w:szCs w:val="28"/>
        </w:rPr>
        <w:t>ением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на</w:t>
      </w:r>
      <w:r w:rsidR="009C72F4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9C72F4" w:rsidRPr="001778E3">
        <w:rPr>
          <w:rFonts w:ascii="Times New Roman" w:hAnsi="Times New Roman" w:cs="Times New Roman"/>
          <w:sz w:val="28"/>
          <w:szCs w:val="28"/>
        </w:rPr>
        <w:t>32,7% (691,3 млн. рублей) с 2 108,3 млн. рублей до 2 799,6 млн. рублей.</w:t>
      </w:r>
    </w:p>
    <w:p w:rsidR="003D22EC" w:rsidRPr="001778E3" w:rsidRDefault="003D22EC" w:rsidP="000947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Для обеспечения сбалансированности республиканского бюджета, покрытия временных кассовых разрывов, возникающих при исполнении республиканского бюджета, привлечен </w:t>
      </w:r>
      <w:r w:rsidR="000947E4" w:rsidRPr="001778E3">
        <w:rPr>
          <w:rFonts w:ascii="Times New Roman" w:hAnsi="Times New Roman" w:cs="Times New Roman"/>
          <w:sz w:val="28"/>
          <w:szCs w:val="24"/>
        </w:rPr>
        <w:t>бюджетный кредит на пополнение остатков средств на едином счете бюджета</w:t>
      </w:r>
      <w:r w:rsidR="000947E4" w:rsidRPr="001778E3">
        <w:rPr>
          <w:rFonts w:ascii="Times New Roman" w:hAnsi="Times New Roman" w:cs="Times New Roman"/>
          <w:sz w:val="28"/>
        </w:rPr>
        <w:t xml:space="preserve"> в</w:t>
      </w:r>
      <w:r w:rsidR="000947E4" w:rsidRPr="001778E3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325A4C" w:rsidRPr="001778E3">
        <w:rPr>
          <w:rFonts w:ascii="Times New Roman" w:hAnsi="Times New Roman" w:cs="Times New Roman"/>
          <w:sz w:val="28"/>
          <w:szCs w:val="28"/>
        </w:rPr>
        <w:t xml:space="preserve"> 1 500 млн. рублей</w:t>
      </w:r>
      <w:proofErr w:type="gramStart"/>
      <w:r w:rsidR="00325A4C" w:rsidRPr="001778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5A4C" w:rsidRPr="001778E3">
        <w:rPr>
          <w:rFonts w:ascii="Times New Roman" w:hAnsi="Times New Roman" w:cs="Times New Roman"/>
          <w:sz w:val="28"/>
          <w:szCs w:val="28"/>
        </w:rPr>
        <w:t xml:space="preserve"> Т</w:t>
      </w:r>
      <w:r w:rsidRPr="001778E3">
        <w:rPr>
          <w:rFonts w:ascii="Times New Roman" w:hAnsi="Times New Roman" w:cs="Times New Roman"/>
          <w:sz w:val="28"/>
          <w:szCs w:val="28"/>
        </w:rPr>
        <w:t xml:space="preserve">акже </w:t>
      </w:r>
      <w:r w:rsidR="000947E4" w:rsidRPr="001778E3">
        <w:rPr>
          <w:rFonts w:ascii="Times New Roman" w:hAnsi="Times New Roman" w:cs="Times New Roman"/>
          <w:sz w:val="28"/>
          <w:szCs w:val="28"/>
        </w:rPr>
        <w:t xml:space="preserve">для обеспечения ликвидности счета республиканского бюджета использовался механизм </w:t>
      </w:r>
      <w:r w:rsidRPr="001778E3">
        <w:rPr>
          <w:rFonts w:ascii="Times New Roman" w:hAnsi="Times New Roman" w:cs="Times New Roman"/>
          <w:sz w:val="28"/>
          <w:szCs w:val="28"/>
        </w:rPr>
        <w:t>привле</w:t>
      </w:r>
      <w:r w:rsidR="000947E4" w:rsidRPr="001778E3">
        <w:rPr>
          <w:rFonts w:ascii="Times New Roman" w:hAnsi="Times New Roman" w:cs="Times New Roman"/>
          <w:sz w:val="28"/>
          <w:szCs w:val="28"/>
        </w:rPr>
        <w:t>чения</w:t>
      </w:r>
      <w:r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E97ADE" w:rsidRPr="001778E3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Pr="001778E3">
        <w:rPr>
          <w:rFonts w:ascii="Times New Roman" w:hAnsi="Times New Roman" w:cs="Times New Roman"/>
          <w:sz w:val="28"/>
          <w:szCs w:val="28"/>
        </w:rPr>
        <w:t>временно свободны</w:t>
      </w:r>
      <w:r w:rsidR="000947E4" w:rsidRPr="001778E3">
        <w:rPr>
          <w:rFonts w:ascii="Times New Roman" w:hAnsi="Times New Roman" w:cs="Times New Roman"/>
          <w:sz w:val="28"/>
          <w:szCs w:val="28"/>
        </w:rPr>
        <w:t>х</w:t>
      </w:r>
      <w:r w:rsidRPr="001778E3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0947E4" w:rsidRPr="001778E3">
        <w:rPr>
          <w:rFonts w:ascii="Times New Roman" w:hAnsi="Times New Roman" w:cs="Times New Roman"/>
          <w:sz w:val="28"/>
          <w:szCs w:val="28"/>
        </w:rPr>
        <w:t>ов</w:t>
      </w:r>
      <w:r w:rsidRPr="001778E3">
        <w:rPr>
          <w:rFonts w:ascii="Times New Roman" w:hAnsi="Times New Roman" w:cs="Times New Roman"/>
          <w:sz w:val="28"/>
          <w:szCs w:val="28"/>
        </w:rPr>
        <w:t xml:space="preserve"> средств бюджетных и а</w:t>
      </w:r>
      <w:r w:rsidR="00E97ADE" w:rsidRPr="001778E3">
        <w:rPr>
          <w:rFonts w:ascii="Times New Roman" w:hAnsi="Times New Roman" w:cs="Times New Roman"/>
          <w:sz w:val="28"/>
          <w:szCs w:val="28"/>
        </w:rPr>
        <w:t>втономных учреждений республики.</w:t>
      </w:r>
    </w:p>
    <w:p w:rsidR="00E97ADE" w:rsidRPr="001778E3" w:rsidRDefault="00E97ADE" w:rsidP="00F96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5C4" w:rsidRPr="001778E3" w:rsidRDefault="008F3AE8" w:rsidP="00F96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В 2021 году р</w:t>
      </w:r>
      <w:r w:rsidR="00F965C4" w:rsidRPr="001778E3">
        <w:rPr>
          <w:rFonts w:ascii="Times New Roman" w:hAnsi="Times New Roman" w:cs="Times New Roman"/>
          <w:sz w:val="28"/>
          <w:szCs w:val="28"/>
        </w:rPr>
        <w:t>еализ</w:t>
      </w:r>
      <w:r w:rsidR="00175FE7" w:rsidRPr="001778E3">
        <w:rPr>
          <w:rFonts w:ascii="Times New Roman" w:hAnsi="Times New Roman" w:cs="Times New Roman"/>
          <w:sz w:val="28"/>
          <w:szCs w:val="28"/>
        </w:rPr>
        <w:t>ованы</w:t>
      </w:r>
      <w:r w:rsidR="00F965C4" w:rsidRPr="001778E3">
        <w:rPr>
          <w:rFonts w:ascii="Times New Roman" w:hAnsi="Times New Roman" w:cs="Times New Roman"/>
          <w:sz w:val="28"/>
          <w:szCs w:val="28"/>
        </w:rPr>
        <w:t xml:space="preserve"> мер</w:t>
      </w:r>
      <w:r w:rsidR="00175FE7" w:rsidRPr="001778E3">
        <w:rPr>
          <w:rFonts w:ascii="Times New Roman" w:hAnsi="Times New Roman" w:cs="Times New Roman"/>
          <w:sz w:val="28"/>
          <w:szCs w:val="28"/>
        </w:rPr>
        <w:t>ы</w:t>
      </w:r>
      <w:r w:rsidR="00F965C4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3D22EC" w:rsidRPr="001778E3">
        <w:rPr>
          <w:rFonts w:ascii="Times New Roman" w:hAnsi="Times New Roman" w:cs="Times New Roman"/>
          <w:sz w:val="28"/>
          <w:szCs w:val="28"/>
        </w:rPr>
        <w:t>по</w:t>
      </w:r>
      <w:r w:rsidR="00F965C4" w:rsidRPr="001778E3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3D22EC" w:rsidRPr="001778E3">
        <w:rPr>
          <w:rFonts w:ascii="Times New Roman" w:hAnsi="Times New Roman" w:cs="Times New Roman"/>
          <w:sz w:val="28"/>
          <w:szCs w:val="28"/>
        </w:rPr>
        <w:t>ю</w:t>
      </w:r>
      <w:r w:rsidR="00F965C4" w:rsidRPr="001778E3">
        <w:rPr>
          <w:rFonts w:ascii="Times New Roman" w:hAnsi="Times New Roman" w:cs="Times New Roman"/>
          <w:sz w:val="28"/>
          <w:szCs w:val="28"/>
        </w:rPr>
        <w:t xml:space="preserve"> долговой нагрузки на республиканский бюджет, а именно:</w:t>
      </w:r>
    </w:p>
    <w:p w:rsidR="00B34915" w:rsidRPr="001778E3" w:rsidRDefault="008F3AE8" w:rsidP="00C64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1)</w:t>
      </w:r>
      <w:r w:rsidR="00D24AA4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B34915" w:rsidRPr="001778E3">
        <w:rPr>
          <w:rFonts w:ascii="Times New Roman" w:hAnsi="Times New Roman" w:cs="Times New Roman"/>
          <w:sz w:val="28"/>
          <w:szCs w:val="28"/>
        </w:rPr>
        <w:t>в начале 20</w:t>
      </w:r>
      <w:r w:rsidR="00EA5990" w:rsidRPr="001778E3">
        <w:rPr>
          <w:rFonts w:ascii="Times New Roman" w:hAnsi="Times New Roman" w:cs="Times New Roman"/>
          <w:sz w:val="28"/>
          <w:szCs w:val="28"/>
        </w:rPr>
        <w:t>2</w:t>
      </w:r>
      <w:r w:rsidR="000F180E" w:rsidRPr="001778E3">
        <w:rPr>
          <w:rFonts w:ascii="Times New Roman" w:hAnsi="Times New Roman" w:cs="Times New Roman"/>
          <w:sz w:val="28"/>
          <w:szCs w:val="28"/>
        </w:rPr>
        <w:t>1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года досрочно погашен </w:t>
      </w:r>
      <w:r w:rsidR="006D1863" w:rsidRPr="001778E3">
        <w:rPr>
          <w:rFonts w:ascii="Times New Roman" w:hAnsi="Times New Roman" w:cs="Times New Roman"/>
          <w:sz w:val="28"/>
          <w:szCs w:val="28"/>
        </w:rPr>
        <w:t>дорогостоящи</w:t>
      </w:r>
      <w:r w:rsidR="00DD0027" w:rsidRPr="001778E3">
        <w:rPr>
          <w:rFonts w:ascii="Times New Roman" w:hAnsi="Times New Roman" w:cs="Times New Roman"/>
          <w:sz w:val="28"/>
          <w:szCs w:val="28"/>
        </w:rPr>
        <w:t>й</w:t>
      </w:r>
      <w:r w:rsidR="006D1863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B34915" w:rsidRPr="001778E3">
        <w:rPr>
          <w:rFonts w:ascii="Times New Roman" w:hAnsi="Times New Roman" w:cs="Times New Roman"/>
          <w:sz w:val="28"/>
          <w:szCs w:val="28"/>
        </w:rPr>
        <w:t>коммерчески</w:t>
      </w:r>
      <w:r w:rsidR="00DD0027" w:rsidRPr="001778E3">
        <w:rPr>
          <w:rFonts w:ascii="Times New Roman" w:hAnsi="Times New Roman" w:cs="Times New Roman"/>
          <w:sz w:val="28"/>
          <w:szCs w:val="28"/>
        </w:rPr>
        <w:t>й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кредит в </w:t>
      </w:r>
      <w:r w:rsidR="00325A4C" w:rsidRPr="001778E3">
        <w:rPr>
          <w:rFonts w:ascii="Times New Roman" w:hAnsi="Times New Roman" w:cs="Times New Roman"/>
          <w:sz w:val="28"/>
          <w:szCs w:val="28"/>
        </w:rPr>
        <w:t>сумме</w:t>
      </w:r>
      <w:r w:rsidR="002C324B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8613A4" w:rsidRPr="001778E3">
        <w:rPr>
          <w:rFonts w:ascii="Times New Roman" w:hAnsi="Times New Roman" w:cs="Times New Roman"/>
          <w:sz w:val="28"/>
          <w:szCs w:val="28"/>
        </w:rPr>
        <w:t>346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млн.</w:t>
      </w:r>
      <w:r w:rsidR="00DD0027" w:rsidRPr="001778E3">
        <w:rPr>
          <w:rFonts w:ascii="Times New Roman" w:hAnsi="Times New Roman" w:cs="Times New Roman"/>
          <w:sz w:val="28"/>
          <w:szCs w:val="28"/>
        </w:rPr>
        <w:t xml:space="preserve"> рублей, что позволило </w:t>
      </w:r>
      <w:r w:rsidR="00DC15C7" w:rsidRPr="001778E3">
        <w:rPr>
          <w:rFonts w:ascii="Times New Roman" w:hAnsi="Times New Roman" w:cs="Times New Roman"/>
          <w:sz w:val="28"/>
          <w:szCs w:val="28"/>
        </w:rPr>
        <w:t>с</w:t>
      </w:r>
      <w:r w:rsidR="00B34915" w:rsidRPr="001778E3">
        <w:rPr>
          <w:rFonts w:ascii="Times New Roman" w:hAnsi="Times New Roman" w:cs="Times New Roman"/>
          <w:sz w:val="28"/>
          <w:szCs w:val="28"/>
        </w:rPr>
        <w:t>эконом</w:t>
      </w:r>
      <w:r w:rsidR="00DD0027" w:rsidRPr="001778E3">
        <w:rPr>
          <w:rFonts w:ascii="Times New Roman" w:hAnsi="Times New Roman" w:cs="Times New Roman"/>
          <w:sz w:val="28"/>
          <w:szCs w:val="28"/>
        </w:rPr>
        <w:t>ить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A5990" w:rsidRPr="001778E3">
        <w:rPr>
          <w:rFonts w:ascii="Times New Roman" w:hAnsi="Times New Roman" w:cs="Times New Roman"/>
          <w:sz w:val="28"/>
          <w:szCs w:val="28"/>
        </w:rPr>
        <w:t>1</w:t>
      </w:r>
      <w:r w:rsidR="002807E3" w:rsidRPr="001778E3">
        <w:rPr>
          <w:rFonts w:ascii="Times New Roman" w:hAnsi="Times New Roman" w:cs="Times New Roman"/>
          <w:sz w:val="28"/>
          <w:szCs w:val="28"/>
        </w:rPr>
        <w:t>2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D22EC" w:rsidRPr="001778E3">
        <w:rPr>
          <w:rFonts w:ascii="Times New Roman" w:hAnsi="Times New Roman" w:cs="Times New Roman"/>
          <w:sz w:val="28"/>
          <w:szCs w:val="28"/>
        </w:rPr>
        <w:t>;</w:t>
      </w:r>
    </w:p>
    <w:p w:rsidR="007F012C" w:rsidRPr="001778E3" w:rsidRDefault="00C64BEE" w:rsidP="00C64B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78E3">
        <w:rPr>
          <w:rFonts w:ascii="Times New Roman" w:hAnsi="Times New Roman" w:cs="Times New Roman"/>
          <w:sz w:val="28"/>
        </w:rPr>
        <w:t>К</w:t>
      </w:r>
      <w:r w:rsidR="007F012C" w:rsidRPr="001778E3">
        <w:rPr>
          <w:rFonts w:ascii="Times New Roman" w:hAnsi="Times New Roman" w:cs="Times New Roman"/>
          <w:sz w:val="28"/>
        </w:rPr>
        <w:t>лючевая ставка, начиная с марта 2021 года,</w:t>
      </w:r>
      <w:r w:rsidRPr="001778E3">
        <w:rPr>
          <w:rFonts w:ascii="Times New Roman" w:hAnsi="Times New Roman" w:cs="Times New Roman"/>
          <w:sz w:val="28"/>
        </w:rPr>
        <w:t xml:space="preserve"> стала стремительно расти и за 6</w:t>
      </w:r>
      <w:r w:rsidR="007F012C" w:rsidRPr="001778E3">
        <w:rPr>
          <w:rFonts w:ascii="Times New Roman" w:hAnsi="Times New Roman" w:cs="Times New Roman"/>
          <w:sz w:val="28"/>
        </w:rPr>
        <w:t xml:space="preserve"> месяц</w:t>
      </w:r>
      <w:r w:rsidRPr="001778E3">
        <w:rPr>
          <w:rFonts w:ascii="Times New Roman" w:hAnsi="Times New Roman" w:cs="Times New Roman"/>
          <w:sz w:val="28"/>
        </w:rPr>
        <w:t>ев</w:t>
      </w:r>
      <w:r w:rsidR="007F012C" w:rsidRPr="001778E3">
        <w:rPr>
          <w:rFonts w:ascii="Times New Roman" w:hAnsi="Times New Roman" w:cs="Times New Roman"/>
          <w:sz w:val="28"/>
        </w:rPr>
        <w:t xml:space="preserve"> </w:t>
      </w:r>
      <w:r w:rsidR="00D7414F" w:rsidRPr="001778E3">
        <w:rPr>
          <w:rFonts w:ascii="Times New Roman" w:hAnsi="Times New Roman" w:cs="Times New Roman"/>
          <w:sz w:val="28"/>
        </w:rPr>
        <w:t xml:space="preserve">с 4,25 процента годовых </w:t>
      </w:r>
      <w:r w:rsidR="007F012C" w:rsidRPr="001778E3">
        <w:rPr>
          <w:rFonts w:ascii="Times New Roman" w:hAnsi="Times New Roman" w:cs="Times New Roman"/>
          <w:sz w:val="28"/>
        </w:rPr>
        <w:t xml:space="preserve">достигла значения </w:t>
      </w:r>
      <w:r w:rsidRPr="001778E3">
        <w:rPr>
          <w:rFonts w:ascii="Times New Roman" w:hAnsi="Times New Roman" w:cs="Times New Roman"/>
          <w:sz w:val="28"/>
        </w:rPr>
        <w:t>7</w:t>
      </w:r>
      <w:r w:rsidR="007F012C" w:rsidRPr="001778E3">
        <w:rPr>
          <w:rFonts w:ascii="Times New Roman" w:hAnsi="Times New Roman" w:cs="Times New Roman"/>
          <w:sz w:val="28"/>
        </w:rPr>
        <w:t>,5 процента годовых.</w:t>
      </w:r>
      <w:r w:rsidRPr="001778E3">
        <w:rPr>
          <w:rFonts w:ascii="Times New Roman" w:hAnsi="Times New Roman" w:cs="Times New Roman"/>
          <w:sz w:val="28"/>
        </w:rPr>
        <w:t xml:space="preserve"> </w:t>
      </w:r>
      <w:r w:rsidR="007F012C" w:rsidRPr="001778E3">
        <w:rPr>
          <w:rFonts w:ascii="Times New Roman" w:hAnsi="Times New Roman" w:cs="Times New Roman"/>
          <w:sz w:val="28"/>
        </w:rPr>
        <w:t xml:space="preserve">Соответственно, растут и ставки по кредитам коммерческих банков, что, в свою очередь, </w:t>
      </w:r>
      <w:r w:rsidR="00793AB2" w:rsidRPr="001778E3">
        <w:rPr>
          <w:rFonts w:ascii="Times New Roman" w:hAnsi="Times New Roman" w:cs="Times New Roman"/>
          <w:sz w:val="28"/>
        </w:rPr>
        <w:t>приведет к увеличению</w:t>
      </w:r>
      <w:r w:rsidR="007F012C" w:rsidRPr="001778E3">
        <w:rPr>
          <w:rFonts w:ascii="Times New Roman" w:hAnsi="Times New Roman" w:cs="Times New Roman"/>
          <w:sz w:val="28"/>
        </w:rPr>
        <w:t xml:space="preserve"> </w:t>
      </w:r>
      <w:r w:rsidR="00793AB2" w:rsidRPr="001778E3">
        <w:rPr>
          <w:rFonts w:ascii="Times New Roman" w:hAnsi="Times New Roman" w:cs="Times New Roman"/>
          <w:sz w:val="28"/>
        </w:rPr>
        <w:t xml:space="preserve">уровня долговой нагрузки и повлияет </w:t>
      </w:r>
      <w:r w:rsidR="007F012C" w:rsidRPr="001778E3">
        <w:rPr>
          <w:rFonts w:ascii="Times New Roman" w:hAnsi="Times New Roman" w:cs="Times New Roman"/>
          <w:sz w:val="28"/>
        </w:rPr>
        <w:t xml:space="preserve">на </w:t>
      </w:r>
      <w:r w:rsidR="00793AB2" w:rsidRPr="001778E3">
        <w:rPr>
          <w:rFonts w:ascii="Times New Roman" w:hAnsi="Times New Roman" w:cs="Times New Roman"/>
          <w:sz w:val="28"/>
        </w:rPr>
        <w:t xml:space="preserve">рост </w:t>
      </w:r>
      <w:r w:rsidR="00F20F4D" w:rsidRPr="001778E3">
        <w:rPr>
          <w:rFonts w:ascii="Times New Roman" w:hAnsi="Times New Roman" w:cs="Times New Roman"/>
          <w:sz w:val="28"/>
        </w:rPr>
        <w:t xml:space="preserve">расходов </w:t>
      </w:r>
      <w:r w:rsidR="00793AB2" w:rsidRPr="001778E3">
        <w:rPr>
          <w:rFonts w:ascii="Times New Roman" w:hAnsi="Times New Roman" w:cs="Times New Roman"/>
          <w:sz w:val="28"/>
        </w:rPr>
        <w:t>на</w:t>
      </w:r>
      <w:r w:rsidR="007F012C" w:rsidRPr="001778E3">
        <w:rPr>
          <w:rFonts w:ascii="Times New Roman" w:hAnsi="Times New Roman" w:cs="Times New Roman"/>
          <w:sz w:val="28"/>
        </w:rPr>
        <w:t xml:space="preserve"> обслуживани</w:t>
      </w:r>
      <w:r w:rsidR="00793AB2" w:rsidRPr="001778E3">
        <w:rPr>
          <w:rFonts w:ascii="Times New Roman" w:hAnsi="Times New Roman" w:cs="Times New Roman"/>
          <w:sz w:val="28"/>
        </w:rPr>
        <w:t>е</w:t>
      </w:r>
      <w:r w:rsidR="007F012C" w:rsidRPr="001778E3">
        <w:rPr>
          <w:rFonts w:ascii="Times New Roman" w:hAnsi="Times New Roman" w:cs="Times New Roman"/>
          <w:sz w:val="28"/>
        </w:rPr>
        <w:t xml:space="preserve"> государственного долг</w:t>
      </w:r>
      <w:r w:rsidRPr="001778E3">
        <w:rPr>
          <w:rFonts w:ascii="Times New Roman" w:hAnsi="Times New Roman" w:cs="Times New Roman"/>
          <w:sz w:val="28"/>
        </w:rPr>
        <w:t xml:space="preserve">а Республики Тыва </w:t>
      </w:r>
      <w:r w:rsidR="007F012C" w:rsidRPr="001778E3">
        <w:rPr>
          <w:rFonts w:ascii="Times New Roman" w:hAnsi="Times New Roman" w:cs="Times New Roman"/>
          <w:sz w:val="28"/>
        </w:rPr>
        <w:t xml:space="preserve">в </w:t>
      </w:r>
      <w:r w:rsidRPr="001778E3">
        <w:rPr>
          <w:rFonts w:ascii="Times New Roman" w:hAnsi="Times New Roman" w:cs="Times New Roman"/>
          <w:sz w:val="28"/>
        </w:rPr>
        <w:t xml:space="preserve">конце 2021 года и </w:t>
      </w:r>
      <w:r w:rsidR="008F31D1" w:rsidRPr="001778E3">
        <w:rPr>
          <w:rFonts w:ascii="Times New Roman" w:hAnsi="Times New Roman" w:cs="Times New Roman"/>
          <w:sz w:val="28"/>
        </w:rPr>
        <w:t xml:space="preserve">в </w:t>
      </w:r>
      <w:r w:rsidR="007F012C" w:rsidRPr="001778E3">
        <w:rPr>
          <w:rFonts w:ascii="Times New Roman" w:hAnsi="Times New Roman" w:cs="Times New Roman"/>
          <w:sz w:val="28"/>
        </w:rPr>
        <w:t>2022 год</w:t>
      </w:r>
      <w:r w:rsidR="008F31D1" w:rsidRPr="001778E3">
        <w:rPr>
          <w:rFonts w:ascii="Times New Roman" w:hAnsi="Times New Roman" w:cs="Times New Roman"/>
          <w:sz w:val="28"/>
        </w:rPr>
        <w:t>у</w:t>
      </w:r>
      <w:r w:rsidR="008F3AE8" w:rsidRPr="001778E3">
        <w:rPr>
          <w:rFonts w:ascii="Times New Roman" w:hAnsi="Times New Roman" w:cs="Times New Roman"/>
          <w:sz w:val="28"/>
        </w:rPr>
        <w:t>;</w:t>
      </w:r>
    </w:p>
    <w:p w:rsidR="00F965C4" w:rsidRPr="001778E3" w:rsidRDefault="008F3AE8" w:rsidP="003D2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2)</w:t>
      </w:r>
      <w:r w:rsidR="00D24AA4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3D22EC" w:rsidRPr="001778E3">
        <w:rPr>
          <w:rFonts w:ascii="Times New Roman" w:hAnsi="Times New Roman" w:cs="Times New Roman"/>
          <w:sz w:val="28"/>
          <w:szCs w:val="28"/>
        </w:rPr>
        <w:t>р</w:t>
      </w:r>
      <w:r w:rsidR="00F965C4" w:rsidRPr="001778E3">
        <w:rPr>
          <w:rFonts w:ascii="Times New Roman" w:hAnsi="Times New Roman" w:cs="Times New Roman"/>
          <w:sz w:val="28"/>
          <w:szCs w:val="28"/>
        </w:rPr>
        <w:t>еструктурирована задолженность по бюджетному кредиту</w:t>
      </w:r>
      <w:r w:rsidR="003D22EC" w:rsidRPr="001778E3">
        <w:rPr>
          <w:rFonts w:ascii="Times New Roman" w:hAnsi="Times New Roman" w:cs="Times New Roman"/>
          <w:sz w:val="28"/>
          <w:szCs w:val="28"/>
        </w:rPr>
        <w:t xml:space="preserve"> в сумме 525 млн. рублей</w:t>
      </w:r>
      <w:r w:rsidR="00F965C4" w:rsidRPr="001778E3">
        <w:rPr>
          <w:rFonts w:ascii="Times New Roman" w:hAnsi="Times New Roman" w:cs="Times New Roman"/>
          <w:sz w:val="28"/>
          <w:szCs w:val="28"/>
        </w:rPr>
        <w:t xml:space="preserve">, полученному в декабре 2020 года для погашения казначейского бюджетного кредита </w:t>
      </w:r>
      <w:r w:rsidR="00D67DD8" w:rsidRPr="001778E3">
        <w:rPr>
          <w:rFonts w:ascii="Times New Roman" w:hAnsi="Times New Roman" w:cs="Times New Roman"/>
          <w:sz w:val="28"/>
          <w:szCs w:val="28"/>
        </w:rPr>
        <w:t xml:space="preserve">в </w:t>
      </w:r>
      <w:r w:rsidR="001221E3" w:rsidRPr="001778E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67DD8" w:rsidRPr="001778E3">
        <w:rPr>
          <w:rFonts w:ascii="Times New Roman" w:hAnsi="Times New Roman" w:cs="Times New Roman"/>
          <w:sz w:val="28"/>
          <w:szCs w:val="28"/>
        </w:rPr>
        <w:t xml:space="preserve">525 млн. рублей </w:t>
      </w:r>
      <w:r w:rsidR="00F965C4" w:rsidRPr="001778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F965C4" w:rsidRPr="001778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965C4" w:rsidRPr="001778E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3D22EC" w:rsidRPr="001778E3">
        <w:rPr>
          <w:rFonts w:ascii="Times New Roman" w:hAnsi="Times New Roman" w:cs="Times New Roman"/>
          <w:sz w:val="28"/>
          <w:szCs w:val="28"/>
        </w:rPr>
        <w:t>ийской Федерации от 28.06.2021 №</w:t>
      </w:r>
      <w:r w:rsidR="00F965C4" w:rsidRPr="001778E3">
        <w:rPr>
          <w:rFonts w:ascii="Times New Roman" w:hAnsi="Times New Roman" w:cs="Times New Roman"/>
          <w:sz w:val="28"/>
          <w:szCs w:val="28"/>
        </w:rPr>
        <w:t xml:space="preserve"> 1029 </w:t>
      </w:r>
      <w:r w:rsidR="00C31E77" w:rsidRPr="001778E3">
        <w:rPr>
          <w:rFonts w:ascii="Times New Roman" w:hAnsi="Times New Roman" w:cs="Times New Roman"/>
          <w:sz w:val="28"/>
          <w:szCs w:val="28"/>
        </w:rPr>
        <w:t>«</w:t>
      </w:r>
      <w:r w:rsidR="00F965C4" w:rsidRPr="001778E3">
        <w:rPr>
          <w:rFonts w:ascii="Times New Roman" w:hAnsi="Times New Roman" w:cs="Times New Roman"/>
          <w:sz w:val="28"/>
          <w:szCs w:val="28"/>
        </w:rPr>
        <w:t>Об утверждении Правил проведения в 2021 году реструктуризации обязательств (задолженности) субъектов Российской Федерации перед Российской Фе</w:t>
      </w:r>
      <w:r w:rsidR="00C31E77" w:rsidRPr="001778E3">
        <w:rPr>
          <w:rFonts w:ascii="Times New Roman" w:hAnsi="Times New Roman" w:cs="Times New Roman"/>
          <w:sz w:val="28"/>
          <w:szCs w:val="28"/>
        </w:rPr>
        <w:t>дерацией по бюджетным кредитам»</w:t>
      </w:r>
      <w:r w:rsidR="003D22EC" w:rsidRPr="001778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954" w:rsidRPr="001778E3" w:rsidRDefault="0072104E" w:rsidP="003D22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 xml:space="preserve">В </w:t>
      </w:r>
      <w:r w:rsidR="00A01437" w:rsidRPr="001778E3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1778E3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10" w:history="1">
        <w:r w:rsidRPr="001778E3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1778E3">
        <w:rPr>
          <w:rFonts w:ascii="Times New Roman" w:hAnsi="Times New Roman" w:cs="Times New Roman"/>
          <w:sz w:val="28"/>
          <w:szCs w:val="28"/>
        </w:rPr>
        <w:t xml:space="preserve"> поручений по реализации Послания Президента Федеральному Собранию, утвержденного Президентом Российской Федерации от 02.05.2021 г. № Пр-753 «Перечень поручений по реализации Посланий Президента Федеральному Собранию» по повышению долгосрочной финансовой устойчивости и самостоятельности бюджетов субъектов Российской Федерации и бюджетов муниципальных образований 1</w:t>
      </w:r>
      <w:r w:rsidR="00140CC4" w:rsidRPr="001778E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778E3">
        <w:rPr>
          <w:rFonts w:ascii="Times New Roman" w:hAnsi="Times New Roman" w:cs="Times New Roman"/>
          <w:sz w:val="28"/>
          <w:szCs w:val="28"/>
        </w:rPr>
        <w:t>2021 г</w:t>
      </w:r>
      <w:r w:rsidR="00140CC4" w:rsidRPr="001778E3">
        <w:rPr>
          <w:rFonts w:ascii="Times New Roman" w:hAnsi="Times New Roman" w:cs="Times New Roman"/>
          <w:sz w:val="28"/>
          <w:szCs w:val="28"/>
        </w:rPr>
        <w:t xml:space="preserve">ода </w:t>
      </w:r>
      <w:r w:rsidRPr="001778E3">
        <w:rPr>
          <w:rFonts w:ascii="Times New Roman" w:hAnsi="Times New Roman" w:cs="Times New Roman"/>
          <w:sz w:val="28"/>
          <w:szCs w:val="28"/>
        </w:rPr>
        <w:t>подписано соглашение о реструктуризации бюджетн</w:t>
      </w:r>
      <w:r w:rsidR="000D7D8D" w:rsidRPr="001778E3">
        <w:rPr>
          <w:rFonts w:ascii="Times New Roman" w:hAnsi="Times New Roman" w:cs="Times New Roman"/>
          <w:sz w:val="28"/>
          <w:szCs w:val="28"/>
        </w:rPr>
        <w:t>ого</w:t>
      </w:r>
      <w:r w:rsidRPr="001778E3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0D7D8D" w:rsidRPr="001778E3">
        <w:rPr>
          <w:rFonts w:ascii="Times New Roman" w:hAnsi="Times New Roman" w:cs="Times New Roman"/>
          <w:sz w:val="28"/>
          <w:szCs w:val="28"/>
        </w:rPr>
        <w:t>а</w:t>
      </w:r>
      <w:r w:rsidR="00727D94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Pr="001778E3">
        <w:rPr>
          <w:rFonts w:ascii="Times New Roman" w:hAnsi="Times New Roman" w:cs="Times New Roman"/>
          <w:sz w:val="28"/>
          <w:szCs w:val="28"/>
        </w:rPr>
        <w:t>с установлением графика погашения до 20</w:t>
      </w:r>
      <w:r w:rsidR="000D7D8D" w:rsidRPr="001778E3">
        <w:rPr>
          <w:rFonts w:ascii="Times New Roman" w:hAnsi="Times New Roman" w:cs="Times New Roman"/>
          <w:sz w:val="28"/>
          <w:szCs w:val="28"/>
        </w:rPr>
        <w:t>30</w:t>
      </w:r>
      <w:r w:rsidRPr="001778E3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35A12" w:rsidRPr="001778E3" w:rsidRDefault="00140CC4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A01437" w:rsidRPr="001778E3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6E2AF9" w:rsidRPr="001778E3">
        <w:rPr>
          <w:rFonts w:ascii="Times New Roman" w:hAnsi="Times New Roman" w:cs="Times New Roman"/>
          <w:sz w:val="28"/>
          <w:szCs w:val="28"/>
        </w:rPr>
        <w:t>оказани</w:t>
      </w:r>
      <w:r w:rsidR="00A01437" w:rsidRPr="001778E3">
        <w:rPr>
          <w:rFonts w:ascii="Times New Roman" w:hAnsi="Times New Roman" w:cs="Times New Roman"/>
          <w:sz w:val="28"/>
          <w:szCs w:val="28"/>
        </w:rPr>
        <w:t>я</w:t>
      </w:r>
      <w:r w:rsidR="006E2AF9" w:rsidRPr="001778E3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стимулирования инвестиционной деятельности</w:t>
      </w:r>
      <w:proofErr w:type="gramEnd"/>
      <w:r w:rsidR="006E2AF9" w:rsidRPr="001778E3">
        <w:rPr>
          <w:rFonts w:ascii="Times New Roman" w:hAnsi="Times New Roman" w:cs="Times New Roman"/>
          <w:sz w:val="28"/>
          <w:szCs w:val="28"/>
        </w:rPr>
        <w:t xml:space="preserve"> и социально-эк</w:t>
      </w:r>
      <w:r w:rsidR="00A01437" w:rsidRPr="001778E3">
        <w:rPr>
          <w:rFonts w:ascii="Times New Roman" w:hAnsi="Times New Roman" w:cs="Times New Roman"/>
          <w:sz w:val="28"/>
          <w:szCs w:val="28"/>
        </w:rPr>
        <w:t>ономического развития регионов</w:t>
      </w:r>
      <w:r w:rsidR="000D3F54" w:rsidRPr="001778E3">
        <w:rPr>
          <w:rFonts w:ascii="Times New Roman" w:hAnsi="Times New Roman" w:cs="Times New Roman"/>
          <w:sz w:val="28"/>
          <w:szCs w:val="28"/>
        </w:rPr>
        <w:t>,</w:t>
      </w:r>
      <w:r w:rsidR="00A01437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ED13DB" w:rsidRPr="001778E3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будут предоставляться бюджетные кредиты на финансовое обеспечение реализации инфраструктурных проектов (далее - инфраструктурные бюджетные кредиты), отобранных в порядке, установленном Правительством Российской Федерации.</w:t>
      </w:r>
      <w:r w:rsidR="003658B4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0D3F54" w:rsidRPr="001778E3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B3CC9" w:rsidRPr="001778E3">
        <w:rPr>
          <w:rFonts w:ascii="Times New Roman" w:hAnsi="Times New Roman" w:cs="Times New Roman"/>
          <w:sz w:val="28"/>
          <w:szCs w:val="28"/>
        </w:rPr>
        <w:t xml:space="preserve">юджету Республики Тыва </w:t>
      </w:r>
      <w:r w:rsidR="00D168AF" w:rsidRPr="001778E3">
        <w:rPr>
          <w:rFonts w:ascii="Times New Roman" w:hAnsi="Times New Roman" w:cs="Times New Roman"/>
          <w:sz w:val="28"/>
          <w:szCs w:val="28"/>
        </w:rPr>
        <w:t>распределен</w:t>
      </w:r>
      <w:r w:rsidR="000D3F54" w:rsidRPr="001778E3">
        <w:rPr>
          <w:rFonts w:ascii="Times New Roman" w:hAnsi="Times New Roman" w:cs="Times New Roman"/>
          <w:sz w:val="28"/>
          <w:szCs w:val="28"/>
        </w:rPr>
        <w:t>ы</w:t>
      </w:r>
      <w:r w:rsidR="00D168AF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D86FB1" w:rsidRPr="001778E3">
        <w:rPr>
          <w:rFonts w:ascii="Times New Roman" w:hAnsi="Times New Roman" w:cs="Times New Roman"/>
          <w:sz w:val="28"/>
          <w:szCs w:val="28"/>
        </w:rPr>
        <w:t>и</w:t>
      </w:r>
      <w:r w:rsidR="00D86FB1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нфраструктурны</w:t>
      </w:r>
      <w:r w:rsidR="000D3F54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86FB1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бюджетны</w:t>
      </w:r>
      <w:r w:rsidR="000D3F54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86FB1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</w:t>
      </w:r>
      <w:r w:rsidR="000D3F54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86FB1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F54" w:rsidRPr="001778E3">
        <w:rPr>
          <w:rFonts w:ascii="Times New Roman" w:hAnsi="Times New Roman" w:cs="Times New Roman"/>
          <w:sz w:val="28"/>
          <w:szCs w:val="28"/>
        </w:rPr>
        <w:t xml:space="preserve">в </w:t>
      </w:r>
      <w:r w:rsidRPr="001778E3">
        <w:rPr>
          <w:rFonts w:ascii="Times New Roman" w:hAnsi="Times New Roman" w:cs="Times New Roman"/>
          <w:sz w:val="28"/>
          <w:szCs w:val="28"/>
        </w:rPr>
        <w:t>сумме</w:t>
      </w:r>
      <w:r w:rsidR="007F2E8E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3B2872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989,6 млн. рублей</w:t>
      </w:r>
      <w:r w:rsidR="00CA14A5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, на</w:t>
      </w:r>
      <w:r w:rsidR="003658B4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8253EE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3658B4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A14A5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3EE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Республикой Тыва защищены три инвестиционных проекта</w:t>
      </w:r>
      <w:r w:rsidR="00D86FB1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3F54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B53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</w:t>
      </w:r>
      <w:r w:rsidR="00772D71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B53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 Российской Федерации кредит будет предоставляться </w:t>
      </w:r>
      <w:r w:rsidR="00D86FB1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в 2022</w:t>
      </w:r>
      <w:r w:rsidR="002F2B53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2023 годах </w:t>
      </w:r>
      <w:r w:rsidR="00935A12" w:rsidRPr="001778E3">
        <w:rPr>
          <w:rFonts w:ascii="Times New Roman" w:hAnsi="Times New Roman" w:cs="Times New Roman"/>
          <w:sz w:val="28"/>
          <w:szCs w:val="28"/>
        </w:rPr>
        <w:t>сроком на 17 лет по процентной ставке 3 процента годовых</w:t>
      </w:r>
      <w:r w:rsidR="00184406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184406" w:rsidRPr="001778E3">
        <w:rPr>
          <w:rFonts w:ascii="Times New Roman" w:hAnsi="Times New Roman" w:cs="Times New Roman"/>
          <w:sz w:val="28"/>
          <w:szCs w:val="28"/>
          <w:shd w:val="clear" w:color="auto" w:fill="FFFFFF"/>
        </w:rPr>
        <w:t>(2022 г. - 632,9 млн. рублей, 2023 г. – 356,7 млн. рублей)</w:t>
      </w:r>
      <w:r w:rsidR="00F46F08" w:rsidRPr="001778E3">
        <w:rPr>
          <w:rFonts w:ascii="Times New Roman" w:hAnsi="Times New Roman" w:cs="Times New Roman"/>
          <w:sz w:val="28"/>
          <w:szCs w:val="28"/>
        </w:rPr>
        <w:t>.</w:t>
      </w:r>
      <w:r w:rsidR="00935A12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C74D96" w:rsidRPr="001778E3">
        <w:rPr>
          <w:rFonts w:ascii="Times New Roman" w:hAnsi="Times New Roman" w:cs="Times New Roman"/>
          <w:sz w:val="28"/>
          <w:szCs w:val="28"/>
        </w:rPr>
        <w:t xml:space="preserve">Привлечение инфраструктурных бюджетных кредитов </w:t>
      </w:r>
      <w:r w:rsidR="00935A12" w:rsidRPr="001778E3">
        <w:rPr>
          <w:rFonts w:ascii="Times New Roman" w:hAnsi="Times New Roman" w:cs="Times New Roman"/>
          <w:sz w:val="28"/>
          <w:szCs w:val="28"/>
        </w:rPr>
        <w:t>позволит осуществить финансирование проектов в приоритетных инфраструктурных сегментах, а также обеспечит экономию бюджетных средств на обслуживание государственного долга.</w:t>
      </w:r>
    </w:p>
    <w:p w:rsidR="00935A12" w:rsidRPr="001778E3" w:rsidRDefault="00935A12" w:rsidP="007F7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44" w:rsidRPr="001778E3" w:rsidRDefault="00B34915" w:rsidP="007F754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факторы, определяющие характер и направления долговой политики </w:t>
      </w:r>
      <w:r w:rsidR="00590A43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:rsidR="00992544" w:rsidRPr="001778E3" w:rsidRDefault="00992544" w:rsidP="00992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75" w:rsidRPr="001778E3" w:rsidRDefault="00730975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факторы, определяющие </w:t>
      </w:r>
      <w:r w:rsidRPr="001778E3">
        <w:rPr>
          <w:rFonts w:ascii="Times New Roman" w:hAnsi="Times New Roman" w:cs="Times New Roman"/>
          <w:sz w:val="28"/>
          <w:szCs w:val="28"/>
        </w:rPr>
        <w:t xml:space="preserve">направления долговой политики </w:t>
      </w:r>
      <w:r w:rsidR="00600A32" w:rsidRPr="001778E3">
        <w:rPr>
          <w:rFonts w:ascii="Times New Roman" w:hAnsi="Times New Roman" w:cs="Times New Roman"/>
          <w:sz w:val="28"/>
          <w:szCs w:val="28"/>
        </w:rPr>
        <w:t>Республики Тыва</w:t>
      </w:r>
      <w:r w:rsidRPr="001778E3">
        <w:rPr>
          <w:rFonts w:ascii="Times New Roman" w:hAnsi="Times New Roman" w:cs="Times New Roman"/>
          <w:sz w:val="28"/>
          <w:szCs w:val="28"/>
        </w:rPr>
        <w:t>:</w:t>
      </w:r>
    </w:p>
    <w:p w:rsidR="009743BB" w:rsidRPr="001778E3" w:rsidRDefault="00145B5A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9743BB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43BB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сбалансированности республиканского бюджета</w:t>
      </w: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9743BB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461F" w:rsidRPr="001778E3" w:rsidRDefault="006D461F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соблюдение бюджетного законодательства;</w:t>
      </w:r>
    </w:p>
    <w:p w:rsidR="006D461F" w:rsidRPr="001778E3" w:rsidRDefault="000241C6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соблюдение ограничений по </w:t>
      </w:r>
      <w:r w:rsidR="006D461F" w:rsidRPr="001778E3">
        <w:rPr>
          <w:rFonts w:ascii="Times New Roman" w:hAnsi="Times New Roman" w:cs="Times New Roman"/>
          <w:sz w:val="28"/>
          <w:szCs w:val="28"/>
        </w:rPr>
        <w:t>дол</w:t>
      </w:r>
      <w:r w:rsidR="009A598C" w:rsidRPr="001778E3">
        <w:rPr>
          <w:rFonts w:ascii="Times New Roman" w:hAnsi="Times New Roman" w:cs="Times New Roman"/>
          <w:sz w:val="28"/>
          <w:szCs w:val="28"/>
        </w:rPr>
        <w:t>е</w:t>
      </w:r>
      <w:r w:rsidR="006D461F" w:rsidRPr="001778E3">
        <w:rPr>
          <w:rFonts w:ascii="Times New Roman" w:hAnsi="Times New Roman" w:cs="Times New Roman"/>
          <w:sz w:val="28"/>
          <w:szCs w:val="28"/>
        </w:rPr>
        <w:t xml:space="preserve"> государственного долга </w:t>
      </w:r>
      <w:r w:rsidR="00145B5A" w:rsidRPr="001778E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D461F" w:rsidRPr="001778E3">
        <w:rPr>
          <w:rFonts w:ascii="Times New Roman" w:hAnsi="Times New Roman" w:cs="Times New Roman"/>
          <w:sz w:val="28"/>
          <w:szCs w:val="28"/>
        </w:rPr>
        <w:t>к налоговым и неналоговым доходам республиканского бюджета Республики Тыва</w:t>
      </w:r>
      <w:r w:rsidR="00145B5A" w:rsidRPr="001778E3">
        <w:rPr>
          <w:rFonts w:ascii="Times New Roman" w:hAnsi="Times New Roman" w:cs="Times New Roman"/>
          <w:sz w:val="28"/>
          <w:szCs w:val="28"/>
        </w:rPr>
        <w:t>;</w:t>
      </w:r>
    </w:p>
    <w:p w:rsidR="006D461F" w:rsidRPr="001778E3" w:rsidRDefault="000241C6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145B5A" w:rsidRPr="001778E3">
        <w:rPr>
          <w:rFonts w:ascii="Times New Roman" w:hAnsi="Times New Roman" w:cs="Times New Roman"/>
          <w:sz w:val="28"/>
          <w:szCs w:val="28"/>
        </w:rPr>
        <w:t>снижени</w:t>
      </w:r>
      <w:r w:rsidRPr="001778E3">
        <w:rPr>
          <w:rFonts w:ascii="Times New Roman" w:hAnsi="Times New Roman" w:cs="Times New Roman"/>
          <w:sz w:val="28"/>
          <w:szCs w:val="28"/>
        </w:rPr>
        <w:t>я</w:t>
      </w:r>
      <w:r w:rsidR="00145B5A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6D461F" w:rsidRPr="001778E3">
        <w:rPr>
          <w:rFonts w:ascii="Times New Roman" w:hAnsi="Times New Roman" w:cs="Times New Roman"/>
          <w:sz w:val="28"/>
          <w:szCs w:val="28"/>
        </w:rPr>
        <w:t>объем</w:t>
      </w:r>
      <w:r w:rsidR="00145B5A" w:rsidRPr="001778E3">
        <w:rPr>
          <w:rFonts w:ascii="Times New Roman" w:hAnsi="Times New Roman" w:cs="Times New Roman"/>
          <w:sz w:val="28"/>
          <w:szCs w:val="28"/>
        </w:rPr>
        <w:t>а</w:t>
      </w:r>
      <w:r w:rsidR="006D461F" w:rsidRPr="001778E3">
        <w:rPr>
          <w:rFonts w:ascii="Times New Roman" w:hAnsi="Times New Roman" w:cs="Times New Roman"/>
          <w:sz w:val="28"/>
          <w:szCs w:val="28"/>
        </w:rPr>
        <w:t xml:space="preserve"> расходов на обслуживание государственного долга</w:t>
      </w:r>
      <w:r w:rsidR="00145B5A" w:rsidRPr="001778E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30975" w:rsidRPr="001778E3" w:rsidRDefault="00730975" w:rsidP="006D4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11E" w:rsidRPr="001778E3" w:rsidRDefault="00B34915" w:rsidP="004E05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долговой политики </w:t>
      </w:r>
      <w:r w:rsidR="00590A43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:rsidR="00DF511E" w:rsidRPr="001778E3" w:rsidRDefault="00DF511E" w:rsidP="00DF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04D" w:rsidRPr="001778E3" w:rsidRDefault="00325C94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</w:t>
      </w:r>
      <w:r w:rsidR="006D461F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долговой политики Республики Тыва является </w:t>
      </w: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бюджета Республики Тыва </w:t>
      </w:r>
      <w:r w:rsidRPr="001778E3">
        <w:rPr>
          <w:rFonts w:ascii="Times New Roman" w:hAnsi="Times New Roman" w:cs="Times New Roman"/>
          <w:sz w:val="28"/>
          <w:szCs w:val="28"/>
        </w:rPr>
        <w:t>с соблюдением ограничений, установленных бюджетным законодательством Российской Федерац</w:t>
      </w:r>
      <w:r w:rsidR="007D104D" w:rsidRPr="001778E3">
        <w:rPr>
          <w:rFonts w:ascii="Times New Roman" w:hAnsi="Times New Roman" w:cs="Times New Roman"/>
          <w:sz w:val="28"/>
          <w:szCs w:val="28"/>
        </w:rPr>
        <w:t xml:space="preserve">ии </w:t>
      </w:r>
      <w:r w:rsidR="007D104D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заключенными соглашениями с Минфином России.</w:t>
      </w:r>
    </w:p>
    <w:p w:rsidR="007D104D" w:rsidRPr="001778E3" w:rsidRDefault="007D104D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AD5" w:rsidRPr="001778E3" w:rsidRDefault="001D3AD5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Основными задачами долговой политики Республики Тыва являются:</w:t>
      </w:r>
    </w:p>
    <w:p w:rsidR="0005330F" w:rsidRPr="001778E3" w:rsidRDefault="009743BB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1</w:t>
      </w:r>
      <w:r w:rsidR="007F7547" w:rsidRPr="001778E3">
        <w:rPr>
          <w:rFonts w:ascii="Times New Roman" w:hAnsi="Times New Roman" w:cs="Times New Roman"/>
          <w:sz w:val="28"/>
          <w:szCs w:val="28"/>
        </w:rPr>
        <w:t>)</w:t>
      </w:r>
      <w:r w:rsidR="00CE5253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05330F" w:rsidRPr="001778E3">
        <w:rPr>
          <w:rFonts w:ascii="Times New Roman" w:hAnsi="Times New Roman" w:cs="Times New Roman"/>
          <w:sz w:val="28"/>
          <w:szCs w:val="28"/>
        </w:rPr>
        <w:t>поддержание параметров государственного долга в рамках, установленных бюджетным законодательством Российской Федерации;</w:t>
      </w:r>
    </w:p>
    <w:p w:rsidR="0005330F" w:rsidRPr="001778E3" w:rsidRDefault="009743BB" w:rsidP="000533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2</w:t>
      </w:r>
      <w:r w:rsidR="007F7547" w:rsidRPr="001778E3">
        <w:rPr>
          <w:rFonts w:ascii="Times New Roman" w:hAnsi="Times New Roman" w:cs="Times New Roman"/>
          <w:sz w:val="28"/>
          <w:szCs w:val="28"/>
        </w:rPr>
        <w:t>)</w:t>
      </w:r>
      <w:r w:rsidR="00DF511E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05330F" w:rsidRPr="001778E3">
        <w:rPr>
          <w:rFonts w:ascii="Times New Roman" w:hAnsi="Times New Roman" w:cs="Times New Roman"/>
          <w:sz w:val="28"/>
          <w:szCs w:val="28"/>
        </w:rPr>
        <w:t>обеспечение потребност</w:t>
      </w:r>
      <w:r w:rsidR="00A37634" w:rsidRPr="001778E3">
        <w:rPr>
          <w:rFonts w:ascii="Times New Roman" w:hAnsi="Times New Roman" w:cs="Times New Roman"/>
          <w:sz w:val="28"/>
          <w:szCs w:val="28"/>
        </w:rPr>
        <w:t>и</w:t>
      </w:r>
      <w:r w:rsidR="0005330F" w:rsidRPr="001778E3">
        <w:rPr>
          <w:rFonts w:ascii="Times New Roman" w:hAnsi="Times New Roman" w:cs="Times New Roman"/>
          <w:sz w:val="28"/>
          <w:szCs w:val="28"/>
        </w:rPr>
        <w:t xml:space="preserve"> бюджета в заемном финансировании;</w:t>
      </w:r>
    </w:p>
    <w:p w:rsidR="0005330F" w:rsidRPr="001778E3" w:rsidRDefault="007F7547" w:rsidP="000533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3)</w:t>
      </w:r>
      <w:r w:rsidR="00580073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05330F" w:rsidRPr="001778E3">
        <w:rPr>
          <w:rFonts w:ascii="Times New Roman" w:hAnsi="Times New Roman" w:cs="Times New Roman"/>
          <w:sz w:val="28"/>
          <w:szCs w:val="28"/>
        </w:rPr>
        <w:t xml:space="preserve">своевременное и полное погашение долговых обязательств, а также обязательств по </w:t>
      </w:r>
      <w:r w:rsidR="00A37634" w:rsidRPr="001778E3">
        <w:rPr>
          <w:rFonts w:ascii="Times New Roman" w:hAnsi="Times New Roman" w:cs="Times New Roman"/>
          <w:sz w:val="28"/>
          <w:szCs w:val="28"/>
        </w:rPr>
        <w:t xml:space="preserve">его </w:t>
      </w:r>
      <w:r w:rsidR="0005330F" w:rsidRPr="001778E3">
        <w:rPr>
          <w:rFonts w:ascii="Times New Roman" w:hAnsi="Times New Roman" w:cs="Times New Roman"/>
          <w:sz w:val="28"/>
          <w:szCs w:val="28"/>
        </w:rPr>
        <w:t>обслуживанию;</w:t>
      </w:r>
    </w:p>
    <w:p w:rsidR="0005330F" w:rsidRPr="001778E3" w:rsidRDefault="006E62A1" w:rsidP="000533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4</w:t>
      </w:r>
      <w:r w:rsidR="007F7547" w:rsidRPr="001778E3">
        <w:rPr>
          <w:rFonts w:ascii="Times New Roman" w:hAnsi="Times New Roman" w:cs="Times New Roman"/>
          <w:sz w:val="28"/>
          <w:szCs w:val="28"/>
        </w:rPr>
        <w:t>)</w:t>
      </w:r>
      <w:r w:rsidR="009220C9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05330F" w:rsidRPr="001778E3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долговым обязательствам;</w:t>
      </w:r>
    </w:p>
    <w:p w:rsidR="0005330F" w:rsidRPr="001778E3" w:rsidRDefault="003E535E" w:rsidP="000533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5) </w:t>
      </w:r>
      <w:r w:rsidR="0005330F" w:rsidRPr="001778E3">
        <w:rPr>
          <w:rFonts w:ascii="Times New Roman" w:hAnsi="Times New Roman" w:cs="Times New Roman"/>
          <w:sz w:val="28"/>
          <w:szCs w:val="28"/>
        </w:rPr>
        <w:t>сокращение государственного долга и оптимизация расходов на его обслуживание;</w:t>
      </w:r>
    </w:p>
    <w:p w:rsidR="003E535E" w:rsidRPr="001778E3" w:rsidRDefault="00165A36" w:rsidP="003E5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6) </w:t>
      </w:r>
      <w:r w:rsidR="001C7190" w:rsidRPr="001778E3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4636C5" w:rsidRPr="001778E3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1C7190" w:rsidRPr="001778E3">
        <w:rPr>
          <w:rFonts w:ascii="Times New Roman" w:hAnsi="Times New Roman" w:cs="Times New Roman"/>
          <w:sz w:val="28"/>
          <w:szCs w:val="28"/>
        </w:rPr>
        <w:t>доли расходов на</w:t>
      </w:r>
      <w:r w:rsidR="003E535E" w:rsidRPr="001778E3">
        <w:rPr>
          <w:rFonts w:ascii="Times New Roman" w:hAnsi="Times New Roman" w:cs="Times New Roman"/>
          <w:sz w:val="28"/>
          <w:szCs w:val="28"/>
        </w:rPr>
        <w:t xml:space="preserve"> обслуживание государственного долга Республики Тыва на уровне не более 3 процентов от </w:t>
      </w:r>
      <w:r w:rsidR="004636C5" w:rsidRPr="001778E3">
        <w:rPr>
          <w:rFonts w:ascii="Times New Roman" w:hAnsi="Times New Roman" w:cs="Times New Roman"/>
          <w:sz w:val="28"/>
          <w:szCs w:val="28"/>
        </w:rPr>
        <w:t>общего объема расходов</w:t>
      </w:r>
      <w:r w:rsidR="003E535E" w:rsidRPr="001778E3">
        <w:rPr>
          <w:rFonts w:ascii="Times New Roman" w:hAnsi="Times New Roman" w:cs="Times New Roman"/>
          <w:sz w:val="28"/>
          <w:szCs w:val="28"/>
        </w:rPr>
        <w:t xml:space="preserve">, </w:t>
      </w:r>
      <w:r w:rsidR="004636C5" w:rsidRPr="001778E3">
        <w:rPr>
          <w:rFonts w:ascii="Times New Roman" w:hAnsi="Times New Roman" w:cs="Times New Roman"/>
          <w:sz w:val="28"/>
          <w:szCs w:val="28"/>
        </w:rPr>
        <w:t xml:space="preserve">которые осуществляется </w:t>
      </w:r>
      <w:r w:rsidR="003E535E" w:rsidRPr="001778E3">
        <w:rPr>
          <w:rFonts w:ascii="Times New Roman" w:hAnsi="Times New Roman" w:cs="Times New Roman"/>
          <w:sz w:val="28"/>
          <w:szCs w:val="28"/>
        </w:rPr>
        <w:t>за счет субвенций, предоставляемых из федерального бюджета;</w:t>
      </w:r>
    </w:p>
    <w:p w:rsidR="006B4FAC" w:rsidRPr="001778E3" w:rsidRDefault="006B12E8" w:rsidP="006B4F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 xml:space="preserve">7) </w:t>
      </w:r>
      <w:r w:rsidR="006B4FAC" w:rsidRPr="001778E3">
        <w:rPr>
          <w:rFonts w:ascii="Times New Roman" w:hAnsi="Times New Roman" w:cs="Times New Roman"/>
          <w:sz w:val="28"/>
          <w:szCs w:val="28"/>
        </w:rPr>
        <w:t xml:space="preserve">обеспечение дефицита республиканского бюджета на уровне не более 10 </w:t>
      </w:r>
      <w:r w:rsidR="006B4FAC" w:rsidRPr="001778E3">
        <w:rPr>
          <w:rFonts w:ascii="Times New Roman" w:hAnsi="Times New Roman" w:cs="Times New Roman"/>
          <w:sz w:val="28"/>
          <w:szCs w:val="28"/>
        </w:rPr>
        <w:lastRenderedPageBreak/>
        <w:t xml:space="preserve">процентов суммы доходов республиканского бюджета Республики Тыва без учета безвозмездных поступлений (значение показателя может быть превышено на сумму </w:t>
      </w:r>
      <w:r w:rsidR="00950977" w:rsidRPr="001778E3">
        <w:rPr>
          <w:rFonts w:ascii="Times New Roman" w:hAnsi="Times New Roman" w:cs="Times New Roman"/>
          <w:sz w:val="28"/>
          <w:szCs w:val="28"/>
        </w:rPr>
        <w:t>поступлений от продажи акций и иных форм участия в капитале, находящихся в собственности Республики Тыва и (или) снижения</w:t>
      </w:r>
      <w:r w:rsidR="006B4FAC" w:rsidRPr="001778E3">
        <w:rPr>
          <w:rFonts w:ascii="Times New Roman" w:hAnsi="Times New Roman" w:cs="Times New Roman"/>
          <w:sz w:val="28"/>
          <w:szCs w:val="28"/>
        </w:rPr>
        <w:t xml:space="preserve"> остатков </w:t>
      </w:r>
      <w:r w:rsidR="00135343" w:rsidRPr="001778E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50977" w:rsidRPr="001778E3">
        <w:rPr>
          <w:rFonts w:ascii="Times New Roman" w:hAnsi="Times New Roman" w:cs="Times New Roman"/>
          <w:sz w:val="28"/>
          <w:szCs w:val="28"/>
        </w:rPr>
        <w:t xml:space="preserve">на счетах по учету средств </w:t>
      </w:r>
      <w:r w:rsidR="00135343" w:rsidRPr="001778E3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6B4FAC" w:rsidRPr="001778E3">
        <w:rPr>
          <w:rFonts w:ascii="Times New Roman" w:hAnsi="Times New Roman" w:cs="Times New Roman"/>
          <w:sz w:val="28"/>
          <w:szCs w:val="28"/>
        </w:rPr>
        <w:t xml:space="preserve">, </w:t>
      </w:r>
      <w:r w:rsidR="009A598C" w:rsidRPr="001778E3">
        <w:rPr>
          <w:rFonts w:ascii="Times New Roman" w:hAnsi="Times New Roman" w:cs="Times New Roman"/>
          <w:sz w:val="28"/>
          <w:szCs w:val="28"/>
        </w:rPr>
        <w:t>инвестиционного бюджетного кредита</w:t>
      </w:r>
      <w:r w:rsidR="006B4FAC" w:rsidRPr="001778E3">
        <w:rPr>
          <w:rFonts w:ascii="Times New Roman" w:hAnsi="Times New Roman" w:cs="Times New Roman"/>
          <w:sz w:val="28"/>
          <w:szCs w:val="28"/>
        </w:rPr>
        <w:t>)</w:t>
      </w:r>
      <w:r w:rsidR="003E535E" w:rsidRPr="001778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12E8" w:rsidRPr="001778E3" w:rsidRDefault="00D67861" w:rsidP="006B1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8</w:t>
      </w:r>
      <w:r w:rsidR="006B12E8" w:rsidRPr="001778E3">
        <w:rPr>
          <w:rFonts w:ascii="Times New Roman" w:hAnsi="Times New Roman" w:cs="Times New Roman"/>
          <w:sz w:val="28"/>
          <w:szCs w:val="28"/>
        </w:rPr>
        <w:t xml:space="preserve">) </w:t>
      </w:r>
      <w:r w:rsidR="002C0B58" w:rsidRPr="001778E3">
        <w:rPr>
          <w:rFonts w:ascii="Times New Roman" w:hAnsi="Times New Roman" w:cs="Times New Roman"/>
          <w:sz w:val="28"/>
          <w:szCs w:val="28"/>
        </w:rPr>
        <w:t>исполнение</w:t>
      </w:r>
      <w:r w:rsidR="006B12E8" w:rsidRPr="001778E3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D97D89" w:rsidRPr="001778E3">
        <w:rPr>
          <w:rFonts w:ascii="Times New Roman" w:hAnsi="Times New Roman" w:cs="Times New Roman"/>
          <w:sz w:val="28"/>
          <w:szCs w:val="28"/>
        </w:rPr>
        <w:t xml:space="preserve">, принятых при подписании соглашений с </w:t>
      </w:r>
      <w:r w:rsidR="00BC2E56" w:rsidRPr="001778E3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</w:t>
      </w:r>
      <w:r w:rsidR="00D97D89" w:rsidRPr="001778E3">
        <w:rPr>
          <w:rFonts w:ascii="Times New Roman" w:hAnsi="Times New Roman" w:cs="Times New Roman"/>
          <w:sz w:val="28"/>
          <w:szCs w:val="28"/>
        </w:rPr>
        <w:t>по реструктуризации бюджетных кредитов в 2020 и в 2021 годах</w:t>
      </w:r>
      <w:r w:rsidR="00DA4BAC" w:rsidRPr="001778E3">
        <w:rPr>
          <w:rFonts w:ascii="Times New Roman" w:hAnsi="Times New Roman" w:cs="Times New Roman"/>
          <w:sz w:val="28"/>
          <w:szCs w:val="28"/>
        </w:rPr>
        <w:t>, а именно</w:t>
      </w:r>
      <w:r w:rsidR="00B1112C" w:rsidRPr="001778E3">
        <w:rPr>
          <w:rFonts w:ascii="Times New Roman" w:hAnsi="Times New Roman" w:cs="Times New Roman"/>
          <w:sz w:val="28"/>
          <w:szCs w:val="28"/>
        </w:rPr>
        <w:t>:</w:t>
      </w:r>
    </w:p>
    <w:p w:rsidR="003E535E" w:rsidRPr="001778E3" w:rsidRDefault="00D67861" w:rsidP="003E5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E0D81" w:rsidRPr="00177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.1) </w:t>
      </w:r>
      <w:r w:rsidR="003E535E" w:rsidRPr="001778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поэтапно</w:t>
      </w:r>
      <w:r w:rsidR="00C7435F" w:rsidRPr="001778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535E" w:rsidRPr="00177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сокращени</w:t>
      </w:r>
      <w:r w:rsidR="00C7435F" w:rsidRPr="001778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535E" w:rsidRPr="00177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доли общего объема долговых обязательств, в том числе по долговым обязательствам по кредитам, полученным от кредитных организаций:</w:t>
      </w:r>
    </w:p>
    <w:p w:rsidR="003E535E" w:rsidRPr="001778E3" w:rsidRDefault="003E535E" w:rsidP="003E5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- к 1 января 2023 г. доля общего объема долговых обязательств составит не более 40 процентов от суммы доходов республиканского бюджета Республики Тыва без учета безвозмездных поступлений за 2022 год, в том числе доля общего объема долговых обязательств по кредитам, полученным от кредитных организаций, составит не более 24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1778E3">
        <w:rPr>
          <w:rFonts w:ascii="Times New Roman" w:hAnsi="Times New Roman" w:cs="Times New Roman"/>
          <w:sz w:val="28"/>
          <w:szCs w:val="28"/>
        </w:rPr>
        <w:t xml:space="preserve"> 2022 год;</w:t>
      </w:r>
    </w:p>
    <w:p w:rsidR="003E535E" w:rsidRPr="001778E3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- к 1 января 2024 г.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2023 год, в том числе доля общего объема долговых обязательств по кредитам, полученным от кредитных организаций, составит не более 25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1778E3">
        <w:rPr>
          <w:rFonts w:ascii="Times New Roman" w:hAnsi="Times New Roman" w:cs="Times New Roman"/>
          <w:sz w:val="28"/>
          <w:szCs w:val="28"/>
        </w:rPr>
        <w:t xml:space="preserve"> 2023 год;</w:t>
      </w:r>
    </w:p>
    <w:p w:rsidR="003E535E" w:rsidRPr="001778E3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- к 1 января 2025 г.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2024 год, в том числе доля общего объема долговых обязательств по кредитам, полученным от кредитных организаций, составит не более 26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1778E3">
        <w:rPr>
          <w:rFonts w:ascii="Times New Roman" w:hAnsi="Times New Roman" w:cs="Times New Roman"/>
          <w:sz w:val="28"/>
          <w:szCs w:val="28"/>
        </w:rPr>
        <w:t xml:space="preserve"> 2024 год;</w:t>
      </w:r>
    </w:p>
    <w:p w:rsidR="003E535E" w:rsidRPr="001778E3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- к 1 января 2026 г. доля общего объема долговых обязательств составит не более 50 процентов от суммы доходов республиканского бюджета Республики Тыва без учета безвозмездных поступлений за 2025 год, в том числе доля общего объема долговых обязательств по кредитам, полученным от кредитных организаций, составит не более 39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1778E3">
        <w:rPr>
          <w:rFonts w:ascii="Times New Roman" w:hAnsi="Times New Roman" w:cs="Times New Roman"/>
          <w:sz w:val="28"/>
          <w:szCs w:val="28"/>
        </w:rPr>
        <w:t xml:space="preserve"> 2025 год;</w:t>
      </w:r>
    </w:p>
    <w:p w:rsidR="003E535E" w:rsidRPr="001778E3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 xml:space="preserve">- к 1 января 2027 г. доля общего объема долговых обязательств составит не более 46 процентов от суммы доходов республиканского бюджета Республики Тыва без учета безвозмездных поступлений за 2026 год, в том числе доля общего объема долговых обязательств по кредитам, полученным от кредитных организаций, составит не более 37 процентов от суммы доходов </w:t>
      </w:r>
      <w:r w:rsidRPr="001778E3">
        <w:rPr>
          <w:rFonts w:ascii="Times New Roman" w:hAnsi="Times New Roman" w:cs="Times New Roman"/>
          <w:sz w:val="28"/>
          <w:szCs w:val="28"/>
        </w:rPr>
        <w:lastRenderedPageBreak/>
        <w:t>республиканского бюджета Республики Тыва без учета безвозмездных поступлений за</w:t>
      </w:r>
      <w:proofErr w:type="gramEnd"/>
      <w:r w:rsidRPr="001778E3">
        <w:rPr>
          <w:rFonts w:ascii="Times New Roman" w:hAnsi="Times New Roman" w:cs="Times New Roman"/>
          <w:sz w:val="28"/>
          <w:szCs w:val="28"/>
        </w:rPr>
        <w:t xml:space="preserve"> 2026 год;</w:t>
      </w:r>
    </w:p>
    <w:p w:rsidR="003E535E" w:rsidRPr="001778E3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- к 1 января 2028 г. доля общего объема долговых обязательств составит не более 41 процентов от суммы доходов республиканского бюджета Республики Тыва без учета безвозмездных поступлений за 2027 год, в том числе доля общего объема долговых обязательств по кредитам, полученным от кредитных организаций, составит не более 33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1778E3">
        <w:rPr>
          <w:rFonts w:ascii="Times New Roman" w:hAnsi="Times New Roman" w:cs="Times New Roman"/>
          <w:sz w:val="28"/>
          <w:szCs w:val="28"/>
        </w:rPr>
        <w:t xml:space="preserve"> 2027 год;</w:t>
      </w:r>
    </w:p>
    <w:p w:rsidR="003E535E" w:rsidRPr="001778E3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- к 1 января 2029 г.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2028 год, в том числе доля общего объема долговых обязательств по кредитам, полученным от кредитных организаций, составит не более 30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1778E3">
        <w:rPr>
          <w:rFonts w:ascii="Times New Roman" w:hAnsi="Times New Roman" w:cs="Times New Roman"/>
          <w:sz w:val="28"/>
          <w:szCs w:val="28"/>
        </w:rPr>
        <w:t xml:space="preserve"> 2028 год;</w:t>
      </w:r>
    </w:p>
    <w:p w:rsidR="003E535E" w:rsidRPr="001778E3" w:rsidRDefault="003E535E" w:rsidP="00BC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>- к 1 января 2030 г.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2029 год, в том числе доля общего объема долговых обязательств по кредитам, полученным от кредитных организаций, составит не более 26 процентов от суммы доходов республиканского бюджета Республики Тыва без учета безвоз</w:t>
      </w:r>
      <w:r w:rsidR="00927851" w:rsidRPr="001778E3">
        <w:rPr>
          <w:rFonts w:ascii="Times New Roman" w:hAnsi="Times New Roman" w:cs="Times New Roman"/>
          <w:sz w:val="28"/>
          <w:szCs w:val="28"/>
        </w:rPr>
        <w:t xml:space="preserve">мездных </w:t>
      </w:r>
      <w:r w:rsidR="004E0D81" w:rsidRPr="001778E3">
        <w:rPr>
          <w:rFonts w:ascii="Times New Roman" w:hAnsi="Times New Roman" w:cs="Times New Roman"/>
          <w:sz w:val="28"/>
          <w:szCs w:val="28"/>
        </w:rPr>
        <w:t>поступлений за</w:t>
      </w:r>
      <w:proofErr w:type="gramEnd"/>
      <w:r w:rsidR="004E0D81" w:rsidRPr="001778E3">
        <w:rPr>
          <w:rFonts w:ascii="Times New Roman" w:hAnsi="Times New Roman" w:cs="Times New Roman"/>
          <w:sz w:val="28"/>
          <w:szCs w:val="28"/>
        </w:rPr>
        <w:t xml:space="preserve"> 2029 год;</w:t>
      </w:r>
    </w:p>
    <w:p w:rsidR="008F31D1" w:rsidRPr="001778E3" w:rsidRDefault="00B04C7E" w:rsidP="008F3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8E3">
        <w:rPr>
          <w:rFonts w:ascii="Times New Roman" w:hAnsi="Times New Roman" w:cs="Times New Roman"/>
          <w:sz w:val="28"/>
          <w:szCs w:val="28"/>
        </w:rPr>
        <w:t xml:space="preserve">По итогам 2022 - 2024 годов объем государственного долга и общий объем долговых обязательств по рыночным заимствованиям могут превысить установленные дополнительными соглашениями показатели на сумму бюджетных ассигнований, направленных на осуществление бюджетных инвестиций в объекты инфраструктуры в целях реализации новых инвестиционных проектов, </w:t>
      </w:r>
      <w:r w:rsidR="008F31D1" w:rsidRPr="001778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8F31D1" w:rsidRPr="001778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F31D1" w:rsidRPr="001778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28.06.2021 № 1029 «Об утверждении Правил проведения в 2021 году реструктуризации обязательств (задолженности</w:t>
      </w:r>
      <w:proofErr w:type="gramEnd"/>
      <w:r w:rsidR="008F31D1" w:rsidRPr="001778E3">
        <w:rPr>
          <w:rFonts w:ascii="Times New Roman" w:hAnsi="Times New Roman" w:cs="Times New Roman"/>
          <w:sz w:val="28"/>
          <w:szCs w:val="28"/>
        </w:rPr>
        <w:t>) субъектов Российской Федерации перед Российской Федерацией по бюджетным кредитам».</w:t>
      </w:r>
    </w:p>
    <w:p w:rsidR="005C07A2" w:rsidRPr="001778E3" w:rsidRDefault="007E026A" w:rsidP="005C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8</w:t>
      </w:r>
      <w:r w:rsidR="004E0D81" w:rsidRPr="001778E3">
        <w:rPr>
          <w:rFonts w:ascii="Times New Roman" w:hAnsi="Times New Roman" w:cs="Times New Roman"/>
          <w:sz w:val="28"/>
          <w:szCs w:val="28"/>
        </w:rPr>
        <w:t xml:space="preserve">.2) </w:t>
      </w:r>
      <w:r w:rsidR="005C07A2" w:rsidRPr="001778E3">
        <w:rPr>
          <w:rFonts w:ascii="Times New Roman" w:hAnsi="Times New Roman" w:cs="Times New Roman"/>
          <w:sz w:val="28"/>
          <w:szCs w:val="28"/>
        </w:rPr>
        <w:t>привлечение в республиканский бюджет Республики Тыва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5C07A2" w:rsidRPr="001778E3" w:rsidRDefault="007E026A" w:rsidP="005C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8</w:t>
      </w:r>
      <w:r w:rsidR="004E0D81" w:rsidRPr="001778E3">
        <w:rPr>
          <w:rFonts w:ascii="Times New Roman" w:hAnsi="Times New Roman" w:cs="Times New Roman"/>
          <w:sz w:val="28"/>
          <w:szCs w:val="28"/>
        </w:rPr>
        <w:t xml:space="preserve">.3) </w:t>
      </w:r>
      <w:r w:rsidR="005C07A2" w:rsidRPr="001778E3">
        <w:rPr>
          <w:rFonts w:ascii="Times New Roman" w:hAnsi="Times New Roman" w:cs="Times New Roman"/>
          <w:sz w:val="28"/>
          <w:szCs w:val="28"/>
        </w:rPr>
        <w:t>обеспечение возможности привлечения в местные бюджеты Республики Тыва кредитов кредитных организаций исключительно по ставкам на уровне не более уровня ключевой ставки, установленной Центральным банком Российской Федерации, увеличенного на 1% годовых;</w:t>
      </w:r>
    </w:p>
    <w:p w:rsidR="0058124A" w:rsidRPr="001778E3" w:rsidRDefault="007E026A" w:rsidP="00581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8</w:t>
      </w:r>
      <w:r w:rsidR="004E0D81" w:rsidRPr="001778E3">
        <w:rPr>
          <w:rFonts w:ascii="Times New Roman" w:hAnsi="Times New Roman" w:cs="Times New Roman"/>
          <w:sz w:val="28"/>
          <w:szCs w:val="28"/>
        </w:rPr>
        <w:t xml:space="preserve">.4) </w:t>
      </w:r>
      <w:r w:rsidR="00D619DB" w:rsidRPr="001778E3">
        <w:rPr>
          <w:rFonts w:ascii="Times New Roman" w:hAnsi="Times New Roman" w:cs="Times New Roman"/>
          <w:sz w:val="28"/>
          <w:szCs w:val="28"/>
        </w:rPr>
        <w:t xml:space="preserve">направление высвобождаемых в 2022 - 2024 годах </w:t>
      </w:r>
      <w:r w:rsidR="0058124A" w:rsidRPr="001778E3">
        <w:rPr>
          <w:rFonts w:ascii="Times New Roman" w:hAnsi="Times New Roman" w:cs="Times New Roman"/>
          <w:sz w:val="28"/>
          <w:szCs w:val="28"/>
        </w:rPr>
        <w:t>средств</w:t>
      </w:r>
      <w:r w:rsidR="00824DFB" w:rsidRPr="001778E3">
        <w:rPr>
          <w:rFonts w:ascii="Times New Roman" w:hAnsi="Times New Roman" w:cs="Times New Roman"/>
          <w:sz w:val="28"/>
          <w:szCs w:val="28"/>
        </w:rPr>
        <w:t>,</w:t>
      </w:r>
      <w:r w:rsidR="0058124A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D619DB" w:rsidRPr="001778E3">
        <w:rPr>
          <w:rFonts w:ascii="Times New Roman" w:hAnsi="Times New Roman" w:cs="Times New Roman"/>
          <w:sz w:val="28"/>
          <w:szCs w:val="28"/>
        </w:rPr>
        <w:t>в результате снижения объема погашения задолженности по бюджетным кредитам</w:t>
      </w:r>
      <w:r w:rsidR="003D530C" w:rsidRPr="001778E3">
        <w:rPr>
          <w:rFonts w:ascii="Times New Roman" w:hAnsi="Times New Roman" w:cs="Times New Roman"/>
          <w:sz w:val="28"/>
          <w:szCs w:val="28"/>
        </w:rPr>
        <w:t>,</w:t>
      </w:r>
      <w:r w:rsidR="002C0B58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58124A" w:rsidRPr="001778E3">
        <w:rPr>
          <w:rFonts w:ascii="Times New Roman" w:hAnsi="Times New Roman" w:cs="Times New Roman"/>
          <w:sz w:val="28"/>
        </w:rPr>
        <w:t xml:space="preserve">на осуществление </w:t>
      </w:r>
      <w:r w:rsidR="0058124A" w:rsidRPr="001778E3">
        <w:rPr>
          <w:rFonts w:ascii="Times New Roman" w:hAnsi="Times New Roman" w:cs="Times New Roman"/>
          <w:sz w:val="28"/>
          <w:szCs w:val="28"/>
        </w:rPr>
        <w:t>бюджетных инвестиций в объекты инфраструктуры в целях реализации новых инвестиционных проектов.</w:t>
      </w:r>
    </w:p>
    <w:p w:rsidR="004539D6" w:rsidRPr="001778E3" w:rsidRDefault="00CE0709" w:rsidP="00707768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</w:t>
      </w:r>
      <w:r w:rsidR="004539D6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нструмен</w:t>
      </w: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реализации долговой политики Республики Тыва</w:t>
      </w:r>
    </w:p>
    <w:p w:rsidR="005B58EC" w:rsidRPr="001778E3" w:rsidRDefault="005B58EC" w:rsidP="00456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D1" w:rsidRPr="001778E3" w:rsidRDefault="00E55CD1" w:rsidP="00456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реализации долговой политики являются:</w:t>
      </w:r>
    </w:p>
    <w:p w:rsidR="006D3A29" w:rsidRPr="001778E3" w:rsidRDefault="006D3A29" w:rsidP="006D3A2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использование механизма управления свободными остатками денежных средств на едином счете бюджета</w:t>
      </w:r>
      <w:r w:rsidR="00FF0949" w:rsidRPr="001778E3">
        <w:rPr>
          <w:rFonts w:ascii="Times New Roman" w:hAnsi="Times New Roman" w:cs="Times New Roman"/>
          <w:sz w:val="28"/>
          <w:szCs w:val="28"/>
        </w:rPr>
        <w:t xml:space="preserve"> для обеспечения ликвидности счета республиканского бюджета</w:t>
      </w:r>
      <w:r w:rsidRPr="001778E3">
        <w:rPr>
          <w:rFonts w:ascii="Times New Roman" w:hAnsi="Times New Roman" w:cs="Times New Roman"/>
          <w:sz w:val="28"/>
          <w:szCs w:val="28"/>
        </w:rPr>
        <w:t>;</w:t>
      </w:r>
    </w:p>
    <w:p w:rsidR="006D3A29" w:rsidRPr="001778E3" w:rsidRDefault="006D3A29" w:rsidP="006D3A2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привлечение бюджетного кредита на пополнение остатка средств на едином счете бюджета как краткосрочный инструмент для покрытия кассового разрыва;</w:t>
      </w:r>
    </w:p>
    <w:p w:rsidR="006A475A" w:rsidRPr="001778E3" w:rsidRDefault="009D7600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привлечение инфраструктурных бюджетных кредитов из федерального бюджета</w:t>
      </w:r>
      <w:r w:rsidR="00704407" w:rsidRPr="001778E3">
        <w:rPr>
          <w:rFonts w:ascii="Times New Roman" w:hAnsi="Times New Roman" w:cs="Times New Roman"/>
          <w:sz w:val="28"/>
          <w:szCs w:val="28"/>
        </w:rPr>
        <w:t>;</w:t>
      </w:r>
    </w:p>
    <w:p w:rsidR="006D3A29" w:rsidRPr="001778E3" w:rsidRDefault="006D3A29" w:rsidP="006D3A2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привлечение кредитов от кредитных организаций;</w:t>
      </w:r>
    </w:p>
    <w:p w:rsidR="006A475A" w:rsidRPr="001778E3" w:rsidRDefault="00E55CD1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в</w:t>
      </w:r>
      <w:r w:rsidR="00B34915" w:rsidRPr="001778E3">
        <w:rPr>
          <w:rFonts w:ascii="Times New Roman" w:hAnsi="Times New Roman" w:cs="Times New Roman"/>
          <w:sz w:val="28"/>
          <w:szCs w:val="28"/>
        </w:rPr>
        <w:t>ведение моратория на предоставление государственных гарантий Республики Тыва на период 202</w:t>
      </w:r>
      <w:r w:rsidR="00D32E55" w:rsidRPr="001778E3">
        <w:rPr>
          <w:rFonts w:ascii="Times New Roman" w:hAnsi="Times New Roman" w:cs="Times New Roman"/>
          <w:sz w:val="28"/>
          <w:szCs w:val="28"/>
        </w:rPr>
        <w:t>2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- 202</w:t>
      </w:r>
      <w:r w:rsidR="00D32E55" w:rsidRPr="001778E3">
        <w:rPr>
          <w:rFonts w:ascii="Times New Roman" w:hAnsi="Times New Roman" w:cs="Times New Roman"/>
          <w:sz w:val="28"/>
          <w:szCs w:val="28"/>
        </w:rPr>
        <w:t>4</w:t>
      </w:r>
      <w:r w:rsidR="00B34915" w:rsidRPr="001778E3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6A475A" w:rsidRPr="001778E3" w:rsidRDefault="00E55CD1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о</w:t>
      </w:r>
      <w:r w:rsidR="00B34915" w:rsidRPr="001778E3">
        <w:rPr>
          <w:rFonts w:ascii="Times New Roman" w:hAnsi="Times New Roman" w:cs="Times New Roman"/>
          <w:sz w:val="28"/>
          <w:szCs w:val="28"/>
        </w:rPr>
        <w:t>беспечение раскрытия информации о госуда</w:t>
      </w:r>
      <w:r w:rsidR="00CE0709" w:rsidRPr="001778E3">
        <w:rPr>
          <w:rFonts w:ascii="Times New Roman" w:hAnsi="Times New Roman" w:cs="Times New Roman"/>
          <w:sz w:val="28"/>
          <w:szCs w:val="28"/>
        </w:rPr>
        <w:t>рственном долге Республики Тыва;</w:t>
      </w:r>
    </w:p>
    <w:p w:rsidR="006A475A" w:rsidRPr="001778E3" w:rsidRDefault="00E55CD1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вв</w:t>
      </w:r>
      <w:r w:rsidR="00B34915" w:rsidRPr="001778E3">
        <w:rPr>
          <w:rFonts w:ascii="Times New Roman" w:hAnsi="Times New Roman" w:cs="Times New Roman"/>
          <w:sz w:val="28"/>
          <w:szCs w:val="28"/>
        </w:rPr>
        <w:t>едение учета информации о государственном долге Республики Тыва, формирование отчетности о государственных долговых обязательствах Республики Тыва;</w:t>
      </w:r>
    </w:p>
    <w:p w:rsidR="006D461F" w:rsidRPr="001778E3" w:rsidRDefault="00E55CD1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п</w:t>
      </w:r>
      <w:r w:rsidR="006D461F" w:rsidRPr="001778E3">
        <w:rPr>
          <w:rFonts w:ascii="Times New Roman" w:hAnsi="Times New Roman" w:cs="Times New Roman"/>
          <w:sz w:val="28"/>
          <w:szCs w:val="28"/>
        </w:rPr>
        <w:t>ринятие мер по равномерному распредел</w:t>
      </w:r>
      <w:r w:rsidR="00CE0709" w:rsidRPr="001778E3">
        <w:rPr>
          <w:rFonts w:ascii="Times New Roman" w:hAnsi="Times New Roman" w:cs="Times New Roman"/>
          <w:sz w:val="28"/>
          <w:szCs w:val="28"/>
        </w:rPr>
        <w:t>ению долговой нагрузки по годам.</w:t>
      </w:r>
    </w:p>
    <w:p w:rsidR="002E246F" w:rsidRPr="001778E3" w:rsidRDefault="002E246F" w:rsidP="00456EC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1E" w:rsidRPr="001778E3" w:rsidRDefault="00DF511E" w:rsidP="006B56A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риски долговой политики</w:t>
      </w:r>
      <w:r w:rsidR="00590A43" w:rsidRPr="0017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DF511E" w:rsidRPr="001778E3" w:rsidRDefault="00DF511E" w:rsidP="00DF511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1E" w:rsidRPr="001778E3" w:rsidRDefault="00DF511E" w:rsidP="006E1D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 при реализации долговой политики являются:</w:t>
      </w:r>
    </w:p>
    <w:p w:rsidR="00383638" w:rsidRPr="001778E3" w:rsidRDefault="007938C9" w:rsidP="006E1DAB">
      <w:pPr>
        <w:pStyle w:val="ConsPlusNormal"/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1) </w:t>
      </w:r>
      <w:r w:rsidR="00383638" w:rsidRPr="001778E3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 w:rsidR="00383638" w:rsidRPr="001778E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383638" w:rsidRPr="001778E3">
        <w:rPr>
          <w:rFonts w:ascii="Times New Roman" w:hAnsi="Times New Roman" w:cs="Times New Roman"/>
          <w:sz w:val="28"/>
          <w:szCs w:val="28"/>
        </w:rPr>
        <w:t xml:space="preserve"> планируемых объ</w:t>
      </w:r>
      <w:r w:rsidR="00164A07" w:rsidRPr="001778E3">
        <w:rPr>
          <w:rFonts w:ascii="Times New Roman" w:hAnsi="Times New Roman" w:cs="Times New Roman"/>
          <w:sz w:val="28"/>
          <w:szCs w:val="28"/>
        </w:rPr>
        <w:t xml:space="preserve">емов поступлений доходов республиканского бюджета </w:t>
      </w:r>
      <w:r w:rsidR="00383638" w:rsidRPr="001778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83638" w:rsidRPr="001778E3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="00383638" w:rsidRPr="001778E3">
        <w:rPr>
          <w:rFonts w:ascii="Times New Roman" w:hAnsi="Times New Roman" w:cs="Times New Roman"/>
          <w:sz w:val="28"/>
          <w:szCs w:val="28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DF511E" w:rsidRPr="001778E3" w:rsidRDefault="007938C9" w:rsidP="006E1D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C34C0" w:rsidRPr="001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процентный риск – </w:t>
      </w:r>
      <w:r w:rsidR="00333FAE" w:rsidRPr="001778E3">
        <w:rPr>
          <w:rFonts w:ascii="Times New Roman" w:hAnsi="Times New Roman" w:cs="Times New Roman"/>
          <w:sz w:val="28"/>
          <w:szCs w:val="28"/>
        </w:rPr>
        <w:t>риск увеличения объема расходов на обслуживание государственного долга, связанный с ростом увеличения Банком России размера ключевой ставки и (или) ростом объемов привлечения кредитов для выполнения расходных обязательств;</w:t>
      </w:r>
    </w:p>
    <w:p w:rsidR="0014255B" w:rsidRPr="001778E3" w:rsidRDefault="007938C9" w:rsidP="006E1D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3) </w:t>
      </w:r>
      <w:r w:rsidR="00FC71B9" w:rsidRPr="001778E3">
        <w:rPr>
          <w:rFonts w:ascii="Times New Roman" w:hAnsi="Times New Roman" w:cs="Times New Roman"/>
          <w:sz w:val="28"/>
          <w:szCs w:val="28"/>
        </w:rPr>
        <w:t xml:space="preserve">риск </w:t>
      </w:r>
      <w:r w:rsidR="005B58EC" w:rsidRPr="001778E3">
        <w:rPr>
          <w:rFonts w:ascii="Times New Roman" w:hAnsi="Times New Roman" w:cs="Times New Roman"/>
          <w:sz w:val="28"/>
          <w:szCs w:val="28"/>
        </w:rPr>
        <w:t xml:space="preserve">ликвидности - </w:t>
      </w:r>
      <w:r w:rsidR="00FC71B9" w:rsidRPr="001778E3">
        <w:rPr>
          <w:rFonts w:ascii="Times New Roman" w:hAnsi="Times New Roman" w:cs="Times New Roman"/>
          <w:sz w:val="28"/>
          <w:szCs w:val="28"/>
        </w:rPr>
        <w:t>отсутстви</w:t>
      </w:r>
      <w:r w:rsidR="005B58EC" w:rsidRPr="001778E3">
        <w:rPr>
          <w:rFonts w:ascii="Times New Roman" w:hAnsi="Times New Roman" w:cs="Times New Roman"/>
          <w:sz w:val="28"/>
          <w:szCs w:val="28"/>
        </w:rPr>
        <w:t>е</w:t>
      </w:r>
      <w:r w:rsidR="00FC71B9" w:rsidRPr="001778E3">
        <w:rPr>
          <w:rFonts w:ascii="Times New Roman" w:hAnsi="Times New Roman" w:cs="Times New Roman"/>
          <w:sz w:val="28"/>
          <w:szCs w:val="28"/>
        </w:rPr>
        <w:t xml:space="preserve"> в республиканском бюджете Республики Тыва сре</w:t>
      </w:r>
      <w:proofErr w:type="gramStart"/>
      <w:r w:rsidR="00FC71B9" w:rsidRPr="001778E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C71B9" w:rsidRPr="001778E3">
        <w:rPr>
          <w:rFonts w:ascii="Times New Roman" w:hAnsi="Times New Roman" w:cs="Times New Roman"/>
          <w:sz w:val="28"/>
          <w:szCs w:val="28"/>
        </w:rPr>
        <w:t>я полного исполнения расходных и долговых обязательств в срок</w:t>
      </w:r>
      <w:r w:rsidR="00863B67" w:rsidRPr="001778E3">
        <w:rPr>
          <w:rFonts w:ascii="Times New Roman" w:hAnsi="Times New Roman" w:cs="Times New Roman"/>
          <w:sz w:val="28"/>
          <w:szCs w:val="28"/>
        </w:rPr>
        <w:t>, в том числе</w:t>
      </w:r>
      <w:r w:rsidR="00FC71B9" w:rsidRPr="001778E3">
        <w:rPr>
          <w:rFonts w:ascii="Times New Roman" w:hAnsi="Times New Roman" w:cs="Times New Roman"/>
          <w:sz w:val="28"/>
          <w:szCs w:val="28"/>
        </w:rPr>
        <w:t xml:space="preserve"> </w:t>
      </w:r>
      <w:r w:rsidR="00B91265" w:rsidRPr="001778E3">
        <w:rPr>
          <w:rFonts w:ascii="Times New Roman" w:hAnsi="Times New Roman" w:cs="Times New Roman"/>
          <w:sz w:val="28"/>
          <w:szCs w:val="28"/>
        </w:rPr>
        <w:t>по причине отсутствия участников электронных аукционов по привлечению кредитных ресурсов.</w:t>
      </w:r>
    </w:p>
    <w:p w:rsidR="00AB5856" w:rsidRPr="001778E3" w:rsidRDefault="00DF511E" w:rsidP="006E1D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>С целью снижения указанных выше рисков и сохранения их на приемлемом уровне реализация долговой политики будет осуществляться на основе прогнозов поступления доходов, финансирования расходов и привлечения государственных заимствований, анализа ис</w:t>
      </w:r>
      <w:r w:rsidR="009743BB" w:rsidRPr="001778E3">
        <w:rPr>
          <w:rFonts w:ascii="Times New Roman" w:hAnsi="Times New Roman" w:cs="Times New Roman"/>
          <w:sz w:val="28"/>
          <w:szCs w:val="28"/>
        </w:rPr>
        <w:t>полнения бюджета предыдущих лет, изменений ключевой ставки Центрального банка Российской Федерации.</w:t>
      </w:r>
    </w:p>
    <w:sectPr w:rsidR="00AB5856" w:rsidRPr="001778E3" w:rsidSect="000436C6">
      <w:headerReference w:type="default" r:id="rId12"/>
      <w:pgSz w:w="11906" w:h="16838" w:code="9"/>
      <w:pgMar w:top="1134" w:right="850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FB" w:rsidRDefault="008B30FB" w:rsidP="00DE40BC">
      <w:pPr>
        <w:spacing w:after="0" w:line="240" w:lineRule="auto"/>
      </w:pPr>
      <w:r>
        <w:separator/>
      </w:r>
    </w:p>
  </w:endnote>
  <w:endnote w:type="continuationSeparator" w:id="0">
    <w:p w:rsidR="008B30FB" w:rsidRDefault="008B30FB" w:rsidP="00DE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FB" w:rsidRDefault="008B30FB" w:rsidP="00DE40BC">
      <w:pPr>
        <w:spacing w:after="0" w:line="240" w:lineRule="auto"/>
      </w:pPr>
      <w:r>
        <w:separator/>
      </w:r>
    </w:p>
  </w:footnote>
  <w:footnote w:type="continuationSeparator" w:id="0">
    <w:p w:rsidR="008B30FB" w:rsidRDefault="008B30FB" w:rsidP="00DE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BB" w:rsidRDefault="009743B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EF7"/>
    <w:multiLevelType w:val="hybridMultilevel"/>
    <w:tmpl w:val="CE368C6C"/>
    <w:lvl w:ilvl="0" w:tplc="7DDA8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F06DA"/>
    <w:multiLevelType w:val="hybridMultilevel"/>
    <w:tmpl w:val="5FC4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94FC6"/>
    <w:multiLevelType w:val="hybridMultilevel"/>
    <w:tmpl w:val="A27A9842"/>
    <w:lvl w:ilvl="0" w:tplc="4D7E2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3A74DC"/>
    <w:multiLevelType w:val="hybridMultilevel"/>
    <w:tmpl w:val="FE3CEF30"/>
    <w:lvl w:ilvl="0" w:tplc="DC264FF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186C6D"/>
    <w:multiLevelType w:val="hybridMultilevel"/>
    <w:tmpl w:val="F0C2E234"/>
    <w:lvl w:ilvl="0" w:tplc="D9AC3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C72BF"/>
    <w:multiLevelType w:val="hybridMultilevel"/>
    <w:tmpl w:val="004A5C60"/>
    <w:lvl w:ilvl="0" w:tplc="7352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02452"/>
    <w:multiLevelType w:val="hybridMultilevel"/>
    <w:tmpl w:val="F348B73A"/>
    <w:lvl w:ilvl="0" w:tplc="97B6B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3D69"/>
    <w:multiLevelType w:val="hybridMultilevel"/>
    <w:tmpl w:val="5128D89A"/>
    <w:lvl w:ilvl="0" w:tplc="499AF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A541C"/>
    <w:multiLevelType w:val="hybridMultilevel"/>
    <w:tmpl w:val="9F449D54"/>
    <w:lvl w:ilvl="0" w:tplc="55FE88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F3"/>
    <w:rsid w:val="0000125A"/>
    <w:rsid w:val="0000727C"/>
    <w:rsid w:val="00010E6E"/>
    <w:rsid w:val="00011FBF"/>
    <w:rsid w:val="000123FF"/>
    <w:rsid w:val="000130A5"/>
    <w:rsid w:val="000146CF"/>
    <w:rsid w:val="000166F8"/>
    <w:rsid w:val="000241C6"/>
    <w:rsid w:val="000312D2"/>
    <w:rsid w:val="00035FF2"/>
    <w:rsid w:val="00036AC7"/>
    <w:rsid w:val="00040D21"/>
    <w:rsid w:val="00042B54"/>
    <w:rsid w:val="000436C6"/>
    <w:rsid w:val="000438CE"/>
    <w:rsid w:val="0004634B"/>
    <w:rsid w:val="00046836"/>
    <w:rsid w:val="000527E7"/>
    <w:rsid w:val="0005330F"/>
    <w:rsid w:val="0006492A"/>
    <w:rsid w:val="000749B7"/>
    <w:rsid w:val="00083326"/>
    <w:rsid w:val="00090932"/>
    <w:rsid w:val="00092AFA"/>
    <w:rsid w:val="000947E4"/>
    <w:rsid w:val="000B468B"/>
    <w:rsid w:val="000B47DD"/>
    <w:rsid w:val="000C3DAC"/>
    <w:rsid w:val="000C4356"/>
    <w:rsid w:val="000C445A"/>
    <w:rsid w:val="000D3F54"/>
    <w:rsid w:val="000D5CDC"/>
    <w:rsid w:val="000D64CC"/>
    <w:rsid w:val="000D7D8D"/>
    <w:rsid w:val="000E69B7"/>
    <w:rsid w:val="000F180E"/>
    <w:rsid w:val="000F4212"/>
    <w:rsid w:val="000F6C85"/>
    <w:rsid w:val="00107966"/>
    <w:rsid w:val="001142F9"/>
    <w:rsid w:val="00115234"/>
    <w:rsid w:val="001221E3"/>
    <w:rsid w:val="00131AD6"/>
    <w:rsid w:val="00131B15"/>
    <w:rsid w:val="00135343"/>
    <w:rsid w:val="0013760E"/>
    <w:rsid w:val="00140CC4"/>
    <w:rsid w:val="0014255B"/>
    <w:rsid w:val="00145B5A"/>
    <w:rsid w:val="00146C38"/>
    <w:rsid w:val="0015053E"/>
    <w:rsid w:val="00151B5D"/>
    <w:rsid w:val="00153152"/>
    <w:rsid w:val="001640FB"/>
    <w:rsid w:val="00164A07"/>
    <w:rsid w:val="00165A36"/>
    <w:rsid w:val="00166F00"/>
    <w:rsid w:val="001714D2"/>
    <w:rsid w:val="00175FE7"/>
    <w:rsid w:val="001778E3"/>
    <w:rsid w:val="00184406"/>
    <w:rsid w:val="00185EA9"/>
    <w:rsid w:val="00186A9F"/>
    <w:rsid w:val="00192281"/>
    <w:rsid w:val="001960ED"/>
    <w:rsid w:val="001B27C7"/>
    <w:rsid w:val="001C19B0"/>
    <w:rsid w:val="001C7190"/>
    <w:rsid w:val="001C76A9"/>
    <w:rsid w:val="001D2EA9"/>
    <w:rsid w:val="001D3AD5"/>
    <w:rsid w:val="001E38A6"/>
    <w:rsid w:val="001E3B0B"/>
    <w:rsid w:val="001E6954"/>
    <w:rsid w:val="001F5607"/>
    <w:rsid w:val="00212764"/>
    <w:rsid w:val="002128FB"/>
    <w:rsid w:val="00214619"/>
    <w:rsid w:val="00216938"/>
    <w:rsid w:val="00221B46"/>
    <w:rsid w:val="00223097"/>
    <w:rsid w:val="0022580C"/>
    <w:rsid w:val="00231D27"/>
    <w:rsid w:val="002368DA"/>
    <w:rsid w:val="00242C9E"/>
    <w:rsid w:val="0024731E"/>
    <w:rsid w:val="00254172"/>
    <w:rsid w:val="002553EB"/>
    <w:rsid w:val="00257427"/>
    <w:rsid w:val="002629DC"/>
    <w:rsid w:val="0026615E"/>
    <w:rsid w:val="00270657"/>
    <w:rsid w:val="00270E4A"/>
    <w:rsid w:val="0027312D"/>
    <w:rsid w:val="00276637"/>
    <w:rsid w:val="002807E3"/>
    <w:rsid w:val="00285A44"/>
    <w:rsid w:val="00286A9A"/>
    <w:rsid w:val="0028761C"/>
    <w:rsid w:val="002923D7"/>
    <w:rsid w:val="00293509"/>
    <w:rsid w:val="00293625"/>
    <w:rsid w:val="002A337B"/>
    <w:rsid w:val="002B5400"/>
    <w:rsid w:val="002B7B20"/>
    <w:rsid w:val="002C0113"/>
    <w:rsid w:val="002C0B58"/>
    <w:rsid w:val="002C324B"/>
    <w:rsid w:val="002C34C0"/>
    <w:rsid w:val="002C4BA9"/>
    <w:rsid w:val="002C5790"/>
    <w:rsid w:val="002D6570"/>
    <w:rsid w:val="002E246F"/>
    <w:rsid w:val="002E35BC"/>
    <w:rsid w:val="002F0AF6"/>
    <w:rsid w:val="002F11F4"/>
    <w:rsid w:val="002F2557"/>
    <w:rsid w:val="002F293E"/>
    <w:rsid w:val="002F2B53"/>
    <w:rsid w:val="00301A36"/>
    <w:rsid w:val="00313048"/>
    <w:rsid w:val="00317553"/>
    <w:rsid w:val="00320599"/>
    <w:rsid w:val="003224D3"/>
    <w:rsid w:val="00325A4C"/>
    <w:rsid w:val="00325C94"/>
    <w:rsid w:val="00327589"/>
    <w:rsid w:val="00333FAE"/>
    <w:rsid w:val="00344DD4"/>
    <w:rsid w:val="00346214"/>
    <w:rsid w:val="0035688A"/>
    <w:rsid w:val="003658B4"/>
    <w:rsid w:val="00372B0A"/>
    <w:rsid w:val="0037477B"/>
    <w:rsid w:val="00381A3A"/>
    <w:rsid w:val="00383638"/>
    <w:rsid w:val="00386DD3"/>
    <w:rsid w:val="003914C7"/>
    <w:rsid w:val="0039257C"/>
    <w:rsid w:val="003961D7"/>
    <w:rsid w:val="0039698D"/>
    <w:rsid w:val="003A028A"/>
    <w:rsid w:val="003A2317"/>
    <w:rsid w:val="003A2CFC"/>
    <w:rsid w:val="003A350D"/>
    <w:rsid w:val="003A4D10"/>
    <w:rsid w:val="003A5FF2"/>
    <w:rsid w:val="003B2872"/>
    <w:rsid w:val="003B4DFB"/>
    <w:rsid w:val="003B76E7"/>
    <w:rsid w:val="003C0037"/>
    <w:rsid w:val="003D04F8"/>
    <w:rsid w:val="003D22EC"/>
    <w:rsid w:val="003D530C"/>
    <w:rsid w:val="003E213D"/>
    <w:rsid w:val="003E535E"/>
    <w:rsid w:val="003F66C4"/>
    <w:rsid w:val="004033E4"/>
    <w:rsid w:val="00405EE3"/>
    <w:rsid w:val="004070FC"/>
    <w:rsid w:val="004136B4"/>
    <w:rsid w:val="00416514"/>
    <w:rsid w:val="0041700C"/>
    <w:rsid w:val="00417C5D"/>
    <w:rsid w:val="0043046A"/>
    <w:rsid w:val="004344EA"/>
    <w:rsid w:val="00437DAB"/>
    <w:rsid w:val="00440AD1"/>
    <w:rsid w:val="00446D75"/>
    <w:rsid w:val="00450344"/>
    <w:rsid w:val="004539D6"/>
    <w:rsid w:val="00456ECB"/>
    <w:rsid w:val="00457BFF"/>
    <w:rsid w:val="00457C03"/>
    <w:rsid w:val="00463471"/>
    <w:rsid w:val="004636C5"/>
    <w:rsid w:val="00471068"/>
    <w:rsid w:val="00481FB1"/>
    <w:rsid w:val="0048347C"/>
    <w:rsid w:val="00483B66"/>
    <w:rsid w:val="00486D6A"/>
    <w:rsid w:val="00486DD6"/>
    <w:rsid w:val="004A2007"/>
    <w:rsid w:val="004A2636"/>
    <w:rsid w:val="004A285C"/>
    <w:rsid w:val="004A2EAE"/>
    <w:rsid w:val="004A3194"/>
    <w:rsid w:val="004A36D2"/>
    <w:rsid w:val="004A4C0D"/>
    <w:rsid w:val="004A6398"/>
    <w:rsid w:val="004B08CE"/>
    <w:rsid w:val="004B3B95"/>
    <w:rsid w:val="004C02D9"/>
    <w:rsid w:val="004D131D"/>
    <w:rsid w:val="004D1FD9"/>
    <w:rsid w:val="004D2244"/>
    <w:rsid w:val="004D26C4"/>
    <w:rsid w:val="004D3772"/>
    <w:rsid w:val="004E00F8"/>
    <w:rsid w:val="004E05E9"/>
    <w:rsid w:val="004E0D81"/>
    <w:rsid w:val="004E6A12"/>
    <w:rsid w:val="004F5BF5"/>
    <w:rsid w:val="00501B06"/>
    <w:rsid w:val="0050377B"/>
    <w:rsid w:val="00506AB2"/>
    <w:rsid w:val="00512A47"/>
    <w:rsid w:val="00512AAF"/>
    <w:rsid w:val="00515204"/>
    <w:rsid w:val="00516ADF"/>
    <w:rsid w:val="005210EB"/>
    <w:rsid w:val="005236AC"/>
    <w:rsid w:val="00532E3E"/>
    <w:rsid w:val="005348B5"/>
    <w:rsid w:val="005450D0"/>
    <w:rsid w:val="0056095E"/>
    <w:rsid w:val="005658B4"/>
    <w:rsid w:val="00567EFD"/>
    <w:rsid w:val="00580073"/>
    <w:rsid w:val="00580DF5"/>
    <w:rsid w:val="0058124A"/>
    <w:rsid w:val="00584903"/>
    <w:rsid w:val="00584E1F"/>
    <w:rsid w:val="00586FB5"/>
    <w:rsid w:val="00590A43"/>
    <w:rsid w:val="005949E4"/>
    <w:rsid w:val="005960E7"/>
    <w:rsid w:val="00596523"/>
    <w:rsid w:val="00596844"/>
    <w:rsid w:val="005A482F"/>
    <w:rsid w:val="005A5A99"/>
    <w:rsid w:val="005A7DED"/>
    <w:rsid w:val="005B00E8"/>
    <w:rsid w:val="005B58EC"/>
    <w:rsid w:val="005B6237"/>
    <w:rsid w:val="005C00E9"/>
    <w:rsid w:val="005C07A2"/>
    <w:rsid w:val="005C1E68"/>
    <w:rsid w:val="005E4105"/>
    <w:rsid w:val="005E555F"/>
    <w:rsid w:val="005F26D1"/>
    <w:rsid w:val="005F4F75"/>
    <w:rsid w:val="00600A32"/>
    <w:rsid w:val="00604077"/>
    <w:rsid w:val="006060D7"/>
    <w:rsid w:val="00611824"/>
    <w:rsid w:val="00613395"/>
    <w:rsid w:val="00614F84"/>
    <w:rsid w:val="00623D86"/>
    <w:rsid w:val="00627776"/>
    <w:rsid w:val="006277F6"/>
    <w:rsid w:val="00663694"/>
    <w:rsid w:val="00665BF9"/>
    <w:rsid w:val="00666153"/>
    <w:rsid w:val="0067034A"/>
    <w:rsid w:val="00685443"/>
    <w:rsid w:val="006856BC"/>
    <w:rsid w:val="006863E3"/>
    <w:rsid w:val="00687E79"/>
    <w:rsid w:val="00694667"/>
    <w:rsid w:val="006952C5"/>
    <w:rsid w:val="006A475A"/>
    <w:rsid w:val="006B12E8"/>
    <w:rsid w:val="006B1E05"/>
    <w:rsid w:val="006B4FAC"/>
    <w:rsid w:val="006B5132"/>
    <w:rsid w:val="006B56A2"/>
    <w:rsid w:val="006D034B"/>
    <w:rsid w:val="006D1863"/>
    <w:rsid w:val="006D1FFD"/>
    <w:rsid w:val="006D23B9"/>
    <w:rsid w:val="006D3A29"/>
    <w:rsid w:val="006D461F"/>
    <w:rsid w:val="006D5D58"/>
    <w:rsid w:val="006E1DAB"/>
    <w:rsid w:val="006E2AF9"/>
    <w:rsid w:val="006E3559"/>
    <w:rsid w:val="006E62A1"/>
    <w:rsid w:val="006E7F5B"/>
    <w:rsid w:val="006F0B9A"/>
    <w:rsid w:val="006F395D"/>
    <w:rsid w:val="006F7136"/>
    <w:rsid w:val="007001C1"/>
    <w:rsid w:val="00701AB6"/>
    <w:rsid w:val="00704407"/>
    <w:rsid w:val="007060A9"/>
    <w:rsid w:val="00706F80"/>
    <w:rsid w:val="00707768"/>
    <w:rsid w:val="00714EF7"/>
    <w:rsid w:val="0072104E"/>
    <w:rsid w:val="00722109"/>
    <w:rsid w:val="007252DC"/>
    <w:rsid w:val="00725610"/>
    <w:rsid w:val="00727D94"/>
    <w:rsid w:val="00730975"/>
    <w:rsid w:val="007366C6"/>
    <w:rsid w:val="00740987"/>
    <w:rsid w:val="00746460"/>
    <w:rsid w:val="007551A5"/>
    <w:rsid w:val="00763E0E"/>
    <w:rsid w:val="00763ED6"/>
    <w:rsid w:val="00764C99"/>
    <w:rsid w:val="007659E6"/>
    <w:rsid w:val="00771449"/>
    <w:rsid w:val="00771FFD"/>
    <w:rsid w:val="00772D71"/>
    <w:rsid w:val="00773B8E"/>
    <w:rsid w:val="00774178"/>
    <w:rsid w:val="007762F3"/>
    <w:rsid w:val="007762FD"/>
    <w:rsid w:val="007766C2"/>
    <w:rsid w:val="00776ADC"/>
    <w:rsid w:val="00782201"/>
    <w:rsid w:val="00782888"/>
    <w:rsid w:val="00790355"/>
    <w:rsid w:val="007933AE"/>
    <w:rsid w:val="007938C9"/>
    <w:rsid w:val="00793AB2"/>
    <w:rsid w:val="007A06D3"/>
    <w:rsid w:val="007A42BA"/>
    <w:rsid w:val="007A447C"/>
    <w:rsid w:val="007A7F48"/>
    <w:rsid w:val="007C199A"/>
    <w:rsid w:val="007D104D"/>
    <w:rsid w:val="007D58FC"/>
    <w:rsid w:val="007D6081"/>
    <w:rsid w:val="007E026A"/>
    <w:rsid w:val="007E0736"/>
    <w:rsid w:val="007E1B95"/>
    <w:rsid w:val="007E3B08"/>
    <w:rsid w:val="007E452A"/>
    <w:rsid w:val="007E5E85"/>
    <w:rsid w:val="007F012C"/>
    <w:rsid w:val="007F2E8E"/>
    <w:rsid w:val="007F3114"/>
    <w:rsid w:val="007F737F"/>
    <w:rsid w:val="007F7547"/>
    <w:rsid w:val="00803217"/>
    <w:rsid w:val="0080656B"/>
    <w:rsid w:val="008115CB"/>
    <w:rsid w:val="00824DFB"/>
    <w:rsid w:val="008253EE"/>
    <w:rsid w:val="008261C5"/>
    <w:rsid w:val="00833797"/>
    <w:rsid w:val="00835662"/>
    <w:rsid w:val="00847CCE"/>
    <w:rsid w:val="0085027C"/>
    <w:rsid w:val="008613A4"/>
    <w:rsid w:val="00863547"/>
    <w:rsid w:val="00863B67"/>
    <w:rsid w:val="00866BF6"/>
    <w:rsid w:val="00874501"/>
    <w:rsid w:val="0087523A"/>
    <w:rsid w:val="00876EF0"/>
    <w:rsid w:val="008817C0"/>
    <w:rsid w:val="00883336"/>
    <w:rsid w:val="008841A7"/>
    <w:rsid w:val="008A6824"/>
    <w:rsid w:val="008B1D20"/>
    <w:rsid w:val="008B1E03"/>
    <w:rsid w:val="008B30FB"/>
    <w:rsid w:val="008B682F"/>
    <w:rsid w:val="008E2B63"/>
    <w:rsid w:val="008E644F"/>
    <w:rsid w:val="008E7F1D"/>
    <w:rsid w:val="008F2321"/>
    <w:rsid w:val="008F31D1"/>
    <w:rsid w:val="008F3AE8"/>
    <w:rsid w:val="008F61C0"/>
    <w:rsid w:val="00902FCC"/>
    <w:rsid w:val="00905301"/>
    <w:rsid w:val="009176A2"/>
    <w:rsid w:val="00917D8E"/>
    <w:rsid w:val="00917FA8"/>
    <w:rsid w:val="009202DD"/>
    <w:rsid w:val="0092065F"/>
    <w:rsid w:val="009220C9"/>
    <w:rsid w:val="00927851"/>
    <w:rsid w:val="00935A12"/>
    <w:rsid w:val="009375EE"/>
    <w:rsid w:val="009400E8"/>
    <w:rsid w:val="00941EC2"/>
    <w:rsid w:val="00945A93"/>
    <w:rsid w:val="00950977"/>
    <w:rsid w:val="00956C8A"/>
    <w:rsid w:val="00972E46"/>
    <w:rsid w:val="009743BB"/>
    <w:rsid w:val="00976337"/>
    <w:rsid w:val="00983AF1"/>
    <w:rsid w:val="0098400E"/>
    <w:rsid w:val="0098677E"/>
    <w:rsid w:val="00987A5D"/>
    <w:rsid w:val="00992544"/>
    <w:rsid w:val="009943EA"/>
    <w:rsid w:val="00996C1E"/>
    <w:rsid w:val="009A30F2"/>
    <w:rsid w:val="009A3B47"/>
    <w:rsid w:val="009A598C"/>
    <w:rsid w:val="009C72F4"/>
    <w:rsid w:val="009C737F"/>
    <w:rsid w:val="009D6A2C"/>
    <w:rsid w:val="009D7437"/>
    <w:rsid w:val="009D7600"/>
    <w:rsid w:val="009E0374"/>
    <w:rsid w:val="009E2EFD"/>
    <w:rsid w:val="009E374D"/>
    <w:rsid w:val="009F0F33"/>
    <w:rsid w:val="00A006D7"/>
    <w:rsid w:val="00A01437"/>
    <w:rsid w:val="00A027BA"/>
    <w:rsid w:val="00A0384B"/>
    <w:rsid w:val="00A052FC"/>
    <w:rsid w:val="00A121D5"/>
    <w:rsid w:val="00A1246B"/>
    <w:rsid w:val="00A31D27"/>
    <w:rsid w:val="00A345A4"/>
    <w:rsid w:val="00A35712"/>
    <w:rsid w:val="00A371B8"/>
    <w:rsid w:val="00A37634"/>
    <w:rsid w:val="00A5038A"/>
    <w:rsid w:val="00A54F58"/>
    <w:rsid w:val="00A61885"/>
    <w:rsid w:val="00A62FE1"/>
    <w:rsid w:val="00A638B4"/>
    <w:rsid w:val="00A65BDE"/>
    <w:rsid w:val="00A75A24"/>
    <w:rsid w:val="00A80628"/>
    <w:rsid w:val="00A8203B"/>
    <w:rsid w:val="00A90DE4"/>
    <w:rsid w:val="00A91203"/>
    <w:rsid w:val="00AA5C69"/>
    <w:rsid w:val="00AA67C8"/>
    <w:rsid w:val="00AA71C5"/>
    <w:rsid w:val="00AB1F0B"/>
    <w:rsid w:val="00AB24D9"/>
    <w:rsid w:val="00AB5856"/>
    <w:rsid w:val="00AC0575"/>
    <w:rsid w:val="00AC4234"/>
    <w:rsid w:val="00AC5509"/>
    <w:rsid w:val="00AD0663"/>
    <w:rsid w:val="00AD0D60"/>
    <w:rsid w:val="00AD403E"/>
    <w:rsid w:val="00AD489E"/>
    <w:rsid w:val="00AE07D6"/>
    <w:rsid w:val="00B0439B"/>
    <w:rsid w:val="00B04C7E"/>
    <w:rsid w:val="00B05370"/>
    <w:rsid w:val="00B1112C"/>
    <w:rsid w:val="00B112A7"/>
    <w:rsid w:val="00B15031"/>
    <w:rsid w:val="00B15EF9"/>
    <w:rsid w:val="00B23C76"/>
    <w:rsid w:val="00B32DDF"/>
    <w:rsid w:val="00B34915"/>
    <w:rsid w:val="00B409DF"/>
    <w:rsid w:val="00B514BF"/>
    <w:rsid w:val="00B52712"/>
    <w:rsid w:val="00B63EFB"/>
    <w:rsid w:val="00B66A7B"/>
    <w:rsid w:val="00B72EAB"/>
    <w:rsid w:val="00B7471A"/>
    <w:rsid w:val="00B76CE1"/>
    <w:rsid w:val="00B81583"/>
    <w:rsid w:val="00B90E76"/>
    <w:rsid w:val="00B91265"/>
    <w:rsid w:val="00BA46E2"/>
    <w:rsid w:val="00BB1AC2"/>
    <w:rsid w:val="00BB25EB"/>
    <w:rsid w:val="00BB408A"/>
    <w:rsid w:val="00BB7F48"/>
    <w:rsid w:val="00BC0792"/>
    <w:rsid w:val="00BC2E56"/>
    <w:rsid w:val="00BC4710"/>
    <w:rsid w:val="00BD1DD6"/>
    <w:rsid w:val="00BE3368"/>
    <w:rsid w:val="00BE33DF"/>
    <w:rsid w:val="00BE394E"/>
    <w:rsid w:val="00BE3FC4"/>
    <w:rsid w:val="00BF00E7"/>
    <w:rsid w:val="00BF1EB9"/>
    <w:rsid w:val="00BF6EA1"/>
    <w:rsid w:val="00BF754C"/>
    <w:rsid w:val="00C03461"/>
    <w:rsid w:val="00C04763"/>
    <w:rsid w:val="00C11DCD"/>
    <w:rsid w:val="00C13615"/>
    <w:rsid w:val="00C13DBF"/>
    <w:rsid w:val="00C1567B"/>
    <w:rsid w:val="00C15FCF"/>
    <w:rsid w:val="00C21785"/>
    <w:rsid w:val="00C31E77"/>
    <w:rsid w:val="00C324C3"/>
    <w:rsid w:val="00C325CA"/>
    <w:rsid w:val="00C33BB2"/>
    <w:rsid w:val="00C40FA8"/>
    <w:rsid w:val="00C43057"/>
    <w:rsid w:val="00C4389C"/>
    <w:rsid w:val="00C5408A"/>
    <w:rsid w:val="00C546F3"/>
    <w:rsid w:val="00C56359"/>
    <w:rsid w:val="00C569E7"/>
    <w:rsid w:val="00C575E9"/>
    <w:rsid w:val="00C61DC9"/>
    <w:rsid w:val="00C64BEE"/>
    <w:rsid w:val="00C7435F"/>
    <w:rsid w:val="00C74D96"/>
    <w:rsid w:val="00C86F82"/>
    <w:rsid w:val="00C90B06"/>
    <w:rsid w:val="00C90FD9"/>
    <w:rsid w:val="00CA0149"/>
    <w:rsid w:val="00CA14A5"/>
    <w:rsid w:val="00CA4C37"/>
    <w:rsid w:val="00CA6ABC"/>
    <w:rsid w:val="00CA6B94"/>
    <w:rsid w:val="00CB2143"/>
    <w:rsid w:val="00CB32B7"/>
    <w:rsid w:val="00CB3A34"/>
    <w:rsid w:val="00CB3DAA"/>
    <w:rsid w:val="00CB520E"/>
    <w:rsid w:val="00CB6899"/>
    <w:rsid w:val="00CC7E82"/>
    <w:rsid w:val="00CD3BEE"/>
    <w:rsid w:val="00CD48A9"/>
    <w:rsid w:val="00CD6945"/>
    <w:rsid w:val="00CE0709"/>
    <w:rsid w:val="00CE10A9"/>
    <w:rsid w:val="00CE2107"/>
    <w:rsid w:val="00CE5253"/>
    <w:rsid w:val="00CF3697"/>
    <w:rsid w:val="00D00E75"/>
    <w:rsid w:val="00D02DF5"/>
    <w:rsid w:val="00D02FAA"/>
    <w:rsid w:val="00D06861"/>
    <w:rsid w:val="00D13443"/>
    <w:rsid w:val="00D16813"/>
    <w:rsid w:val="00D168AF"/>
    <w:rsid w:val="00D2180A"/>
    <w:rsid w:val="00D24583"/>
    <w:rsid w:val="00D24AA4"/>
    <w:rsid w:val="00D32E55"/>
    <w:rsid w:val="00D360F3"/>
    <w:rsid w:val="00D4051E"/>
    <w:rsid w:val="00D40911"/>
    <w:rsid w:val="00D473BA"/>
    <w:rsid w:val="00D563B2"/>
    <w:rsid w:val="00D619DB"/>
    <w:rsid w:val="00D6418F"/>
    <w:rsid w:val="00D67861"/>
    <w:rsid w:val="00D67DD8"/>
    <w:rsid w:val="00D7414F"/>
    <w:rsid w:val="00D81BFC"/>
    <w:rsid w:val="00D86FB1"/>
    <w:rsid w:val="00D946A1"/>
    <w:rsid w:val="00D94949"/>
    <w:rsid w:val="00D97D89"/>
    <w:rsid w:val="00DA1A33"/>
    <w:rsid w:val="00DA4BAC"/>
    <w:rsid w:val="00DB743C"/>
    <w:rsid w:val="00DC02E5"/>
    <w:rsid w:val="00DC15C7"/>
    <w:rsid w:val="00DD0027"/>
    <w:rsid w:val="00DD04DA"/>
    <w:rsid w:val="00DD0F68"/>
    <w:rsid w:val="00DD42A5"/>
    <w:rsid w:val="00DD59A5"/>
    <w:rsid w:val="00DE29C7"/>
    <w:rsid w:val="00DE40BC"/>
    <w:rsid w:val="00DE4AB2"/>
    <w:rsid w:val="00DF0025"/>
    <w:rsid w:val="00DF0E47"/>
    <w:rsid w:val="00DF511E"/>
    <w:rsid w:val="00DF5C3F"/>
    <w:rsid w:val="00DF75C5"/>
    <w:rsid w:val="00E0107B"/>
    <w:rsid w:val="00E01F92"/>
    <w:rsid w:val="00E05450"/>
    <w:rsid w:val="00E0549E"/>
    <w:rsid w:val="00E16FA7"/>
    <w:rsid w:val="00E30605"/>
    <w:rsid w:val="00E379D5"/>
    <w:rsid w:val="00E46580"/>
    <w:rsid w:val="00E50CF0"/>
    <w:rsid w:val="00E513A7"/>
    <w:rsid w:val="00E54516"/>
    <w:rsid w:val="00E55CD1"/>
    <w:rsid w:val="00E57C08"/>
    <w:rsid w:val="00E60C5F"/>
    <w:rsid w:val="00E657D3"/>
    <w:rsid w:val="00E701FA"/>
    <w:rsid w:val="00E7534B"/>
    <w:rsid w:val="00E832AC"/>
    <w:rsid w:val="00E8764C"/>
    <w:rsid w:val="00E9008A"/>
    <w:rsid w:val="00E90B39"/>
    <w:rsid w:val="00E91A9C"/>
    <w:rsid w:val="00E954D8"/>
    <w:rsid w:val="00E97ADE"/>
    <w:rsid w:val="00EA5990"/>
    <w:rsid w:val="00EB6EE1"/>
    <w:rsid w:val="00EC391C"/>
    <w:rsid w:val="00EC57EA"/>
    <w:rsid w:val="00EC65A4"/>
    <w:rsid w:val="00EC7ED0"/>
    <w:rsid w:val="00ED13DB"/>
    <w:rsid w:val="00ED3720"/>
    <w:rsid w:val="00ED4DDE"/>
    <w:rsid w:val="00ED78AB"/>
    <w:rsid w:val="00EE24DD"/>
    <w:rsid w:val="00EE6C39"/>
    <w:rsid w:val="00EE6C3D"/>
    <w:rsid w:val="00F042EA"/>
    <w:rsid w:val="00F0567E"/>
    <w:rsid w:val="00F06CB4"/>
    <w:rsid w:val="00F13FDA"/>
    <w:rsid w:val="00F163BD"/>
    <w:rsid w:val="00F20F4D"/>
    <w:rsid w:val="00F21AC5"/>
    <w:rsid w:val="00F2431F"/>
    <w:rsid w:val="00F26269"/>
    <w:rsid w:val="00F33636"/>
    <w:rsid w:val="00F3596E"/>
    <w:rsid w:val="00F3753D"/>
    <w:rsid w:val="00F376A5"/>
    <w:rsid w:val="00F434B3"/>
    <w:rsid w:val="00F46F08"/>
    <w:rsid w:val="00F520AC"/>
    <w:rsid w:val="00F52C66"/>
    <w:rsid w:val="00F56BC9"/>
    <w:rsid w:val="00F5713C"/>
    <w:rsid w:val="00F7151A"/>
    <w:rsid w:val="00F75BC1"/>
    <w:rsid w:val="00F82B50"/>
    <w:rsid w:val="00F82EC5"/>
    <w:rsid w:val="00F87880"/>
    <w:rsid w:val="00F92B6F"/>
    <w:rsid w:val="00F939A6"/>
    <w:rsid w:val="00F965C4"/>
    <w:rsid w:val="00FA18E8"/>
    <w:rsid w:val="00FA3A83"/>
    <w:rsid w:val="00FA5BF5"/>
    <w:rsid w:val="00FB0579"/>
    <w:rsid w:val="00FB1923"/>
    <w:rsid w:val="00FB34AC"/>
    <w:rsid w:val="00FB3CC9"/>
    <w:rsid w:val="00FC58DB"/>
    <w:rsid w:val="00FC71B9"/>
    <w:rsid w:val="00FD4351"/>
    <w:rsid w:val="00FD5AE5"/>
    <w:rsid w:val="00FD7DAA"/>
    <w:rsid w:val="00FE2205"/>
    <w:rsid w:val="00FE3432"/>
    <w:rsid w:val="00FE3C0D"/>
    <w:rsid w:val="00FE70C5"/>
    <w:rsid w:val="00FF0949"/>
    <w:rsid w:val="00FF0D41"/>
    <w:rsid w:val="00FF18A8"/>
    <w:rsid w:val="00FF1FA7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4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A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0BC"/>
  </w:style>
  <w:style w:type="paragraph" w:styleId="a7">
    <w:name w:val="footer"/>
    <w:basedOn w:val="a"/>
    <w:link w:val="a8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0BC"/>
  </w:style>
  <w:style w:type="character" w:styleId="a9">
    <w:name w:val="line number"/>
    <w:basedOn w:val="a0"/>
    <w:uiPriority w:val="99"/>
    <w:semiHidden/>
    <w:unhideWhenUsed/>
    <w:rsid w:val="00DE40BC"/>
  </w:style>
  <w:style w:type="paragraph" w:styleId="aa">
    <w:name w:val="Balloon Text"/>
    <w:basedOn w:val="a"/>
    <w:link w:val="ab"/>
    <w:uiPriority w:val="99"/>
    <w:semiHidden/>
    <w:unhideWhenUsed/>
    <w:rsid w:val="008B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1D2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F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A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4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A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0BC"/>
  </w:style>
  <w:style w:type="paragraph" w:styleId="a7">
    <w:name w:val="footer"/>
    <w:basedOn w:val="a"/>
    <w:link w:val="a8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0BC"/>
  </w:style>
  <w:style w:type="character" w:styleId="a9">
    <w:name w:val="line number"/>
    <w:basedOn w:val="a0"/>
    <w:uiPriority w:val="99"/>
    <w:semiHidden/>
    <w:unhideWhenUsed/>
    <w:rsid w:val="00DE40BC"/>
  </w:style>
  <w:style w:type="paragraph" w:styleId="aa">
    <w:name w:val="Balloon Text"/>
    <w:basedOn w:val="a"/>
    <w:link w:val="ab"/>
    <w:uiPriority w:val="99"/>
    <w:semiHidden/>
    <w:unhideWhenUsed/>
    <w:rsid w:val="008B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1D2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F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A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90ACB71F1069761E7EB9D0810659163A6451B5DAD1E51E9518807B2580B029070C8CD9BD0E9C8A4BC057BE9CI6w3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10E86B099CF5C47F36AF71956D86E2F11A0557CCEA45485B686DAD704A4C6766688D02939CBC4D408FD80147qEv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90ACB71F1069761E7EB9D0810659163A6451B5DAD1E51E9518807B2580B029070C8CD9BD0E9C8A4BC057BE9CI6w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161D-FA8B-4F42-9595-2039BD45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7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Хертек Аяна Кошкар-ооловна</dc:creator>
  <cp:lastModifiedBy>Сат Надежда Алдын-ооловна</cp:lastModifiedBy>
  <cp:revision>474</cp:revision>
  <cp:lastPrinted>2021-10-31T17:25:00Z</cp:lastPrinted>
  <dcterms:created xsi:type="dcterms:W3CDTF">2020-10-09T03:41:00Z</dcterms:created>
  <dcterms:modified xsi:type="dcterms:W3CDTF">2021-11-08T11:19:00Z</dcterms:modified>
</cp:coreProperties>
</file>