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99" w:rsidRPr="00ED14F1" w:rsidRDefault="0032219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14F1">
        <w:rPr>
          <w:rFonts w:ascii="Times New Roman" w:hAnsi="Times New Roman" w:cs="Times New Roman"/>
          <w:sz w:val="24"/>
          <w:szCs w:val="24"/>
        </w:rPr>
        <w:t>ПАСПОРТ</w:t>
      </w:r>
    </w:p>
    <w:p w:rsidR="00322199" w:rsidRPr="00ED14F1" w:rsidRDefault="003221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14F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22199" w:rsidRPr="00ED14F1" w:rsidRDefault="003221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14F1">
        <w:rPr>
          <w:rFonts w:ascii="Times New Roman" w:hAnsi="Times New Roman" w:cs="Times New Roman"/>
          <w:sz w:val="24"/>
          <w:szCs w:val="24"/>
        </w:rPr>
        <w:t>"Развитие здравоохранения на 2018 - 2025 годы"</w:t>
      </w:r>
    </w:p>
    <w:p w:rsidR="00322199" w:rsidRPr="00ED14F1" w:rsidRDefault="003221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8"/>
        <w:gridCol w:w="340"/>
        <w:gridCol w:w="5102"/>
      </w:tblGrid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Республики Тыва (далее - ТФОМС)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Республики Тыва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оказания медицинской помощи, включая профилактику заболеваний и формирование здорового образа жизни";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кадровых ресурсов в здравоохранении";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"Медико-санитарное обеспечение отдельных категорий граждан";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"Информационные технологии в здравоохранении";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обязательного медицинского страхования граждан Республики Тыва";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1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2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медицинских организаций системы здравоохранения Республики Тыва квалифицированными кадрами";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3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онкологическими заболеваниями";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4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5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первичной медико-санитарной помощи";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6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</w:t>
            </w:r>
            <w:proofErr w:type="gramStart"/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заболеваниями";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7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экспорта </w:t>
            </w:r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услуг"</w:t>
            </w:r>
          </w:p>
          <w:p w:rsidR="00322199" w:rsidRPr="00ED14F1" w:rsidRDefault="00ED14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2199"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8</w:t>
              </w:r>
            </w:hyperlink>
            <w:r w:rsidR="00322199"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</w:tr>
      <w:tr w:rsidR="00322199" w:rsidRPr="00ED14F1"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12.04.2019 </w:t>
            </w:r>
            <w:hyperlink r:id="rId19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, от 12.07.2019 </w:t>
            </w:r>
            <w:hyperlink r:id="rId20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372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передовыми достижениями медицинской науки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оказания специализированной, включая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высокотехнологичную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инновационных методов диагностики, профилактики и лечения;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родовспоможения и детства;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</w:t>
            </w:r>
            <w:hyperlink r:id="rId21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профилактической направленности педиатрической службы (закупка медицинских изделий для диагностики позволит более качественно выявлять ранние признаки и предвестники патологических процессов и проводить профилактику утяжеления и </w:t>
            </w:r>
            <w:proofErr w:type="spell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хронизации</w:t>
            </w:r>
            <w:proofErr w:type="spell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заболеваний);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амбулаторном звене (закупка медицинских изделий, предназначенных для лечения и реабилитации, позволит увеличить возможности использования </w:t>
            </w:r>
            <w:proofErr w:type="spell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технологий);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детей и родителей в детских поликлиниках и детских поликлинических отделениях медицинских организаций;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медицинской реабилитации населения </w:t>
            </w: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совершенствование системы санаторно-курортного лечения, в том числе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помощью неизлечимых больных, в том числе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доступной лекарственной помощью;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здравоохранения высококвалифицированными и мотивированными кадрами;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смертность от новообразований (в том числе злокачественных);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оказания медицинской помощи;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доля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Министерства здравоохранения Российской Федерации от 7 марта 2018 г. № 92н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оказания первичной медико-санитарной помощи детям»;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с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 детьми в возрасте 0 - 17 лет;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доля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Министерства здравоохранения Российской Федерации от 7 марта 2018 г. № 92н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Положения об организации оказания первичной медико-санитарной помощи детям»;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детская смертность в возрасте от 0 - 4 года»;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коэффициента рождаемости;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продолжительности здоровой жизни до 67 лет;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осмотрами не реже одного раза в год;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оптимальной доступности населения (в том числе для жителей населенных пунктов, расположенных в отделенных местностях) медицинских организаций, оказывающих первичную медико-санитарную помощь;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оздоровление населения в санаторно-курортном комплексе «Чедер»;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детской заболеваемости туберкулезом;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подростковой заболеваемости туберкулезом;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туберкулёзных санаторных коек»;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2018 - 2025 годы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общий размер средств составляет 117 923 783,6 тыс. рублей, в том числе: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2018 год – 11 109 728,5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2019 год – 11 687 205,9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2020 год – 13 555 207,0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2021 год – 16 867 068,7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2022 год – 15 452 662,5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2023 год – 18 159 961,5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2024 год – 17 786 837,9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2025 год – 13 305 111,7 тыс. рублей,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(по предварительной оценке) – 22 077 239,7 тыс. </w:t>
            </w: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в том числе: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2018 год – 527 342,5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2019 год – 763 066,3,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2020 год – 2 070 699,0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2021 год – 4 924 774,6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2022 год – 3 059 447,3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2023 год – 5 848 580,0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2024 год – 4 883 330,0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2025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Тыва – 36 226 066,3 тыс. рублей, в том числе: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2018 год – 4 154 961,2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2019 год – 4 429 204,0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2020 год – 4 616 945,3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2021 год – 4 501 790,9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2022 год – 4 710 348,7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2023 год – 4 472 412,8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2024 год – 4 674 278,4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2025 год – 4 666 125,0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– 59 468 264,2 тыс. рублей, в том числе: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2018 год – 6 427 424,8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2019 год – 6 494 935,6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2020 год – 6 867 562,7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2021 год – 7 288 289,8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2022 год – 7 682 866,5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2023 год – 7 838 968,7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2024 год – 8 229 229,5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2025 год – 8 638 986,7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(по предварительной оценке) – 152 213,4 тыс. рублей, в том числе: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2018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2019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2020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2021 год – 152 213,4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2022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2023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2024 год – 0,0 тыс. рублей;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на 2025 год – 0,0 тыс. рублей</w:t>
            </w:r>
          </w:p>
        </w:tc>
      </w:tr>
      <w:tr w:rsidR="00322199" w:rsidRPr="00ED14F1">
        <w:tc>
          <w:tcPr>
            <w:tcW w:w="8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22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27.04.2020 N 176)</w:t>
            </w:r>
          </w:p>
        </w:tc>
      </w:tr>
      <w:tr w:rsidR="00322199" w:rsidRPr="00ED14F1"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ожидаемой продолжительности жизни при рождении: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- 66,3 лет; к 2018 году - 67,1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- 67,41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- 68,96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- 70,51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- 72,07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2023 году - 73,62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- 75,17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- 75,2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населения в трудоспособном возрасте: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- 729,1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- 685,5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- 665,0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- 645,0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- 625,0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- 605,0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- 585,0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- 565,0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- 500,0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болезней системы кровообращения: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- 310,2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- 330,5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- 334,0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- 324,0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- 314,2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- 309,0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- 304,0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- 299,0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- 294,0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новообразований (в том числе злокачественных):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- 117,1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- 123,2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- 132,0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- 131,0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- 129,0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- 125,0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- 122,0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- 120,0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- 118,0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повышение к 2025 году удовлетворенности населения качеством оказания медицинской помощи: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- 42,7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- 43,7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- 44,8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- 45,9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- 47,0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- 48,1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- 49,3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- 50,5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- 51,7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к 2025 году младенческой смертности: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2017 году - 8,6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2018 году - 9,4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2019 году - 8,0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- 7,0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2021 году - 6,8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2022 году - 6,7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2023 году - 6,6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- 6,5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- 6,0 на 1000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живыми;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</w:t>
            </w:r>
            <w:hyperlink r:id="rId23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- 14,0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- 42,0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- 95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- 100 процентов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посещений с профилактической целью детьми в возрасте 0 - 17 лет: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- 42,0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- 42,5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- 43,0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- 44,0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- 45,0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- 46,0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- 47,0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- 48,0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- 1,8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- 1,82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- 1,85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- 1,87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- 1,89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- 1,9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- 1,92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- 1,95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</w:t>
            </w: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 пребывания детей, в соответствии с требованиями </w:t>
            </w:r>
            <w:hyperlink r:id="rId24" w:history="1">
              <w:r w:rsidRPr="00ED14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7 марта 2018 г. N 92н: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- 14,0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- 42,0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- 95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- 100 процентов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- 100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детской смертности в возрасте от 0 - 4 года: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- 11,5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- 11,3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- 11,1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- 10,9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- 10,7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- 10,5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- 10,3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- 10,1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коэффициента естественного прироста: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- 13,2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- 11,6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- 9,5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- 9,8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- 10,3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- 11,1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- 12,0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- 12,7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- 12,9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естественного прироста населения: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на 4,2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на 3,7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на 3,9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на 4,1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на 4,3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на 4,4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на 4,5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на 4,6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на 4,7 тыс. чел.;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суммарного коэффициента рождаемости: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- 3,2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- 3,71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- 3,65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- 3,58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- 3,3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- 3,3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- 3,3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2024 году - 3,3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- 3,3 детей;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ожидаемой продолжительности здоровой жизни: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- 57,1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- 59,1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- 60,1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- 61,2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- 62,2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- 63,6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67 лет;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2025 году охвата всех граждан профилактическими </w:t>
            </w:r>
            <w:proofErr w:type="gramStart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 осмотрами не реже одного раза в год: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- 44,4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- 45,3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- 47,1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- 53,6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- 59,7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- 70,0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- 75,0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туберкулеза: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2017 году - 45,6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2018 году - 42,7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2019 году - 41,6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- 40,3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- 39,0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- 37,7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- 36,4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- 35,1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- 34,0 на 100 тыс. населения;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- 28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- 43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- 67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- 70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- 75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- 80 процентов;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рабочих мест: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- 3 штатных единиц;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- 4 штатных единиц;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- 1 штатной единицы;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- 22 штатных единиц;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- 40,25 штатных единиц;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- 112,5 штатных единиц;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2024 году объема инвестиций в </w:t>
            </w:r>
            <w:r w:rsidRPr="00ED1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капитал, за исключением инвестиций инфраструктурных монополий (федеральные проекты) и бюджетных ассигнований федерального бюджета: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- 87780,7 тыс. рублей;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- 65450 тыс. рублей;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- 64120,0 тыс. рублей;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- 240100,0 тыс. рублей;</w:t>
            </w:r>
          </w:p>
          <w:p w:rsidR="00322199" w:rsidRPr="00ED14F1" w:rsidRDefault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- 230350,0 тыс. рублей.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увеличение оздоровления населения в санаторно-курортном комплексе «Чедер» к 2025 году: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– 8315 человек в год;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– 8500 человек в год;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детской заболеваемости туберкулезом к 2025 году: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– 35,6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– 33,8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– 31,0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– 28,1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– 24,4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– 20,7 случаев на 100 тыс. детского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снижение подростковой заболеваемости туберкулезом к 2025 году: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– 182,1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– 175,3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– 168,6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– 155,1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– 141,5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– 134,8 случаев на 100 тыс. подросткового населения;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эффективности работы туберкулезных санаторных коек к 2025 году: 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2020 году – 229 дней;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2021 году – 239 дней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2022 году – 249 дней;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2023 году – 264 дней;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2024 году – 279 дней;</w:t>
            </w:r>
          </w:p>
          <w:p w:rsidR="00322199" w:rsidRPr="00ED14F1" w:rsidRDefault="00322199" w:rsidP="0032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4F1">
              <w:rPr>
                <w:rFonts w:ascii="Times New Roman" w:hAnsi="Times New Roman" w:cs="Times New Roman"/>
                <w:sz w:val="24"/>
                <w:szCs w:val="24"/>
              </w:rPr>
              <w:t>к 2025 году – 290 дней»</w:t>
            </w:r>
            <w:r w:rsidR="00ED1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C07FD" w:rsidRPr="00ED14F1" w:rsidRDefault="009C07FD" w:rsidP="00ED14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C07FD" w:rsidRPr="00ED14F1" w:rsidSect="0019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99"/>
    <w:rsid w:val="00322199"/>
    <w:rsid w:val="007561F0"/>
    <w:rsid w:val="009C07FD"/>
    <w:rsid w:val="00E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3221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1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32219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99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3221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2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1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32219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B4B31A2E1BEF626D71CDD0F33A8DDBF63CFD16B7186C9B3849051119B1BBCF4F5B9FCB00E9C9AB60B70F7DFB4DF5FEC21A2A2B089B176B77EC5W7t0I" TargetMode="External"/><Relationship Id="rId13" Type="http://schemas.openxmlformats.org/officeDocument/2006/relationships/hyperlink" Target="consultantplus://offline/ref=E87B4B31A2E1BEF626D71CDD0F33A8DDBF63CFD16B7186C9B3849051119B1BBCF4F5B9FCB00E9C9ABE0274F4DFB4DF5FEC21A2A2B089B176B77EC5W7t0I" TargetMode="External"/><Relationship Id="rId18" Type="http://schemas.openxmlformats.org/officeDocument/2006/relationships/hyperlink" Target="consultantplus://offline/ref=E87B4B31A2E1BEF626D71CDD0F33A8DDBF63CFD16B7186C9B3849051119B1BBCF4F5B9FCB00E9C9ABE0275F4DFB4DF5FEC21A2A2B089B176B77EC5W7t0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7B4B31A2E1BEF626D702D0195FF2D3B96197DD6978859CE6DBCB0C469211EBA1BAB8B2F703839BB61470F3D6WEt0I" TargetMode="External"/><Relationship Id="rId7" Type="http://schemas.openxmlformats.org/officeDocument/2006/relationships/hyperlink" Target="consultantplus://offline/ref=E87B4B31A2E1BEF626D71CDD0F33A8DDBF63CFD16B7186C9B3849051119B1BBCF4F5B9FCB00E9C9AB60B70F1DFB4DF5FEC21A2A2B089B176B77EC5W7t0I" TargetMode="External"/><Relationship Id="rId12" Type="http://schemas.openxmlformats.org/officeDocument/2006/relationships/hyperlink" Target="consultantplus://offline/ref=E87B4B31A2E1BEF626D71CDD0F33A8DDBF63CFD16B7186C9B3849051119B1BBCF4F5B9FCB00E9C9ABE0274F6DFB4DF5FEC21A2A2B089B176B77EC5W7t0I" TargetMode="External"/><Relationship Id="rId17" Type="http://schemas.openxmlformats.org/officeDocument/2006/relationships/hyperlink" Target="consultantplus://offline/ref=E87B4B31A2E1BEF626D71CDD0F33A8DDBF63CFD16B7186C9B3849051119B1BBCF4F5B9FCB00E9C9ABE0275F6DFB4DF5FEC21A2A2B089B176B77EC5W7t0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7B4B31A2E1BEF626D71CDD0F33A8DDBF63CFD16B7186C9B3849051119B1BBCF4F5B9FCB00E9C9ABE0275F0DFB4DF5FEC21A2A2B089B176B77EC5W7t0I" TargetMode="External"/><Relationship Id="rId20" Type="http://schemas.openxmlformats.org/officeDocument/2006/relationships/hyperlink" Target="consultantplus://offline/ref=E87B4B31A2E1BEF626D71CDD0F33A8DDBF63CFD16B708DCBBE849051119B1BBCF4F5B9FCB00E9C9AB60A72F4DFB4DF5FEC21A2A2B089B176B77EC5W7t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7B4B31A2E1BEF626D71CDD0F33A8DDBF63CFD16B7186C9B3849051119B1BBCF4F5B9FCB00E9C9AB60B70F3DFB4DF5FEC21A2A2B089B176B77EC5W7t0I" TargetMode="External"/><Relationship Id="rId11" Type="http://schemas.openxmlformats.org/officeDocument/2006/relationships/hyperlink" Target="consultantplus://offline/ref=E87B4B31A2E1BEF626D71CDD0F33A8DDBF63CFD16B7186C9B3849051119B1BBCF4F5B9FCB00E9C9ABE0274F0DFB4DF5FEC21A2A2B089B176B77EC5W7t0I" TargetMode="External"/><Relationship Id="rId24" Type="http://schemas.openxmlformats.org/officeDocument/2006/relationships/hyperlink" Target="consultantplus://offline/ref=E87B4B31A2E1BEF626D702D0195FF2D3B96197DD6978859CE6DBCB0C469211EBA1BAB8B2F703839BB61470F3D6WEt0I" TargetMode="External"/><Relationship Id="rId5" Type="http://schemas.openxmlformats.org/officeDocument/2006/relationships/hyperlink" Target="consultantplus://offline/ref=E87B4B31A2E1BEF626D71CDD0F33A8DDBF63CFD16B7186C9B3849051119B1BBCF4F5B9FCB00E9C9AB60B73F4DFB4DF5FEC21A2A2B089B176B77EC5W7t0I" TargetMode="External"/><Relationship Id="rId15" Type="http://schemas.openxmlformats.org/officeDocument/2006/relationships/hyperlink" Target="consultantplus://offline/ref=E87B4B31A2E1BEF626D71CDD0F33A8DDBF63CFD16B7186C9B3849051119B1BBCF4F5B9FCB00E9C9ABE0275F2DFB4DF5FEC21A2A2B089B176B77EC5W7t0I" TargetMode="External"/><Relationship Id="rId23" Type="http://schemas.openxmlformats.org/officeDocument/2006/relationships/hyperlink" Target="consultantplus://offline/ref=E87B4B31A2E1BEF626D702D0195FF2D3B96197DD6978859CE6DBCB0C469211EBA1BAB8B2F703839BB61470F3D6WEt0I" TargetMode="External"/><Relationship Id="rId10" Type="http://schemas.openxmlformats.org/officeDocument/2006/relationships/hyperlink" Target="consultantplus://offline/ref=E87B4B31A2E1BEF626D71CDD0F33A8DDBF63CFD16B7186C9B3849051119B1BBCF4F5B9FCB00E9C9AB60B70FBDFB4DF5FEC21A2A2B089B176B77EC5W7t0I" TargetMode="External"/><Relationship Id="rId19" Type="http://schemas.openxmlformats.org/officeDocument/2006/relationships/hyperlink" Target="consultantplus://offline/ref=E87B4B31A2E1BEF626D71CDD0F33A8DDBF63CFD16A7989C2B9849051119B1BBCF4F5B9FCB00E9C9AB60A72F5DFB4DF5FEC21A2A2B089B176B77EC5W7t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7B4B31A2E1BEF626D71CDD0F33A8DDBF63CFD16B7186C9B3849051119B1BBCF4F5B9FCB00E9C9AB60B70F5DFB4DF5FEC21A2A2B089B176B77EC5W7t0I" TargetMode="External"/><Relationship Id="rId14" Type="http://schemas.openxmlformats.org/officeDocument/2006/relationships/hyperlink" Target="consultantplus://offline/ref=E87B4B31A2E1BEF626D71CDD0F33A8DDBF63CFD16B7186C9B3849051119B1BBCF4F5B9FCB00E9C9ABE0274FADFB4DF5FEC21A2A2B089B176B77EC5W7t0I" TargetMode="External"/><Relationship Id="rId22" Type="http://schemas.openxmlformats.org/officeDocument/2006/relationships/hyperlink" Target="consultantplus://offline/ref=E87B4B31A2E1BEF626D71CDD0F33A8DDBF63CFD16B7186C8BA849051119B1BBCF4F5B9FCB00E9C9AB60A72F4DFB4DF5FEC21A2A2B089B176B77EC5W7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Айлана Васильевна</dc:creator>
  <cp:lastModifiedBy>Монгуш Саглай Романовна</cp:lastModifiedBy>
  <cp:revision>3</cp:revision>
  <dcterms:created xsi:type="dcterms:W3CDTF">2020-10-30T08:58:00Z</dcterms:created>
  <dcterms:modified xsi:type="dcterms:W3CDTF">2020-10-30T08:59:00Z</dcterms:modified>
</cp:coreProperties>
</file>