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88" w:rsidRPr="00EC3A88" w:rsidRDefault="00EC3A88" w:rsidP="00EC3A88">
      <w:pPr>
        <w:spacing w:line="240" w:lineRule="auto"/>
        <w:contextualSpacing/>
        <w:jc w:val="right"/>
        <w:rPr>
          <w:rFonts w:ascii="Times New Roman" w:hAnsi="Times New Roman" w:cs="Times New Roman"/>
          <w:sz w:val="24"/>
          <w:szCs w:val="24"/>
        </w:rPr>
      </w:pPr>
      <w:r w:rsidRPr="00EC3A88">
        <w:rPr>
          <w:rFonts w:ascii="Times New Roman" w:hAnsi="Times New Roman" w:cs="Times New Roman"/>
          <w:sz w:val="24"/>
          <w:szCs w:val="24"/>
        </w:rPr>
        <w:t>проект</w:t>
      </w:r>
    </w:p>
    <w:p w:rsidR="00672A17" w:rsidRPr="00672A17" w:rsidRDefault="00672A17" w:rsidP="00672A17">
      <w:pPr>
        <w:spacing w:line="240" w:lineRule="auto"/>
        <w:contextualSpacing/>
        <w:jc w:val="center"/>
        <w:rPr>
          <w:rFonts w:ascii="Times New Roman" w:hAnsi="Times New Roman" w:cs="Times New Roman"/>
          <w:b/>
          <w:sz w:val="24"/>
          <w:szCs w:val="24"/>
        </w:rPr>
      </w:pPr>
      <w:r w:rsidRPr="00672A17">
        <w:rPr>
          <w:rFonts w:ascii="Times New Roman" w:hAnsi="Times New Roman" w:cs="Times New Roman"/>
          <w:b/>
          <w:sz w:val="24"/>
          <w:szCs w:val="24"/>
        </w:rPr>
        <w:t>ПАСПОРТ</w:t>
      </w:r>
    </w:p>
    <w:p w:rsidR="00672A17" w:rsidRPr="00672A17" w:rsidRDefault="00672A17" w:rsidP="00672A17">
      <w:pPr>
        <w:spacing w:after="0" w:line="240" w:lineRule="auto"/>
        <w:contextualSpacing/>
        <w:jc w:val="center"/>
        <w:rPr>
          <w:rFonts w:ascii="Times New Roman" w:hAnsi="Times New Roman" w:cs="Times New Roman"/>
          <w:b/>
          <w:sz w:val="24"/>
          <w:szCs w:val="24"/>
        </w:rPr>
      </w:pPr>
      <w:r w:rsidRPr="00672A17">
        <w:rPr>
          <w:rFonts w:ascii="Times New Roman" w:hAnsi="Times New Roman" w:cs="Times New Roman"/>
          <w:b/>
          <w:sz w:val="24"/>
          <w:szCs w:val="24"/>
        </w:rPr>
        <w:t>государственной программы Республики Тыва</w:t>
      </w:r>
    </w:p>
    <w:p w:rsidR="00672A17" w:rsidRPr="00672A17" w:rsidRDefault="00672A17" w:rsidP="00672A17">
      <w:pPr>
        <w:spacing w:after="0" w:line="240" w:lineRule="auto"/>
        <w:contextualSpacing/>
        <w:jc w:val="center"/>
        <w:rPr>
          <w:rFonts w:ascii="Times New Roman" w:hAnsi="Times New Roman" w:cs="Times New Roman"/>
          <w:b/>
          <w:sz w:val="24"/>
          <w:szCs w:val="24"/>
        </w:rPr>
      </w:pPr>
      <w:r w:rsidRPr="00672A17">
        <w:rPr>
          <w:rFonts w:ascii="Times New Roman" w:hAnsi="Times New Roman" w:cs="Times New Roman"/>
          <w:b/>
          <w:sz w:val="24"/>
          <w:szCs w:val="24"/>
        </w:rPr>
        <w:t>«Воспроизводство и использование природных ресурсов на 2021-2025 годы» (далее – Программа)</w:t>
      </w:r>
    </w:p>
    <w:p w:rsidR="00672A17" w:rsidRPr="00672A17" w:rsidRDefault="00672A17" w:rsidP="00672A17">
      <w:pPr>
        <w:spacing w:after="0" w:line="240" w:lineRule="auto"/>
        <w:contextualSpacing/>
        <w:jc w:val="center"/>
        <w:rPr>
          <w:rFonts w:ascii="Times New Roman" w:hAnsi="Times New Roman" w:cs="Times New Roman"/>
          <w:b/>
          <w:sz w:val="24"/>
          <w:szCs w:val="24"/>
        </w:rPr>
      </w:pPr>
    </w:p>
    <w:tbl>
      <w:tblPr>
        <w:tblW w:w="21636" w:type="dxa"/>
        <w:tblLayout w:type="fixed"/>
        <w:tblCellMar>
          <w:top w:w="102" w:type="dxa"/>
          <w:left w:w="62" w:type="dxa"/>
          <w:bottom w:w="102" w:type="dxa"/>
          <w:right w:w="62" w:type="dxa"/>
        </w:tblCellMar>
        <w:tblLook w:val="0000" w:firstRow="0" w:lastRow="0" w:firstColumn="0" w:lastColumn="0" w:noHBand="0" w:noVBand="0"/>
      </w:tblPr>
      <w:tblGrid>
        <w:gridCol w:w="3005"/>
        <w:gridCol w:w="360"/>
        <w:gridCol w:w="7045"/>
        <w:gridCol w:w="5613"/>
        <w:gridCol w:w="5613"/>
      </w:tblGrid>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Государственный заказчик Программы</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Ответственный исполнитель Программы</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Министерство природных ресурсов и экологии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Министерство природных ресурсов и экологии Республики Тыва</w:t>
            </w: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Соисполнители Программы</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казенное уч</w:t>
            </w:r>
            <w:r w:rsidR="00757257">
              <w:rPr>
                <w:rFonts w:ascii="Times New Roman" w:eastAsia="Times New Roman" w:hAnsi="Times New Roman" w:cs="Times New Roman"/>
                <w:sz w:val="24"/>
                <w:szCs w:val="24"/>
                <w:lang w:eastAsia="ru-RU"/>
              </w:rPr>
              <w:t>р</w:t>
            </w:r>
            <w:r w:rsidRPr="00672A17">
              <w:rPr>
                <w:rFonts w:ascii="Times New Roman" w:eastAsia="Times New Roman" w:hAnsi="Times New Roman" w:cs="Times New Roman"/>
                <w:sz w:val="24"/>
                <w:szCs w:val="24"/>
                <w:lang w:eastAsia="ru-RU"/>
              </w:rPr>
              <w:t>еждение «Дирекция по особо охраняемым природным территориям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72A17">
              <w:rPr>
                <w:rFonts w:ascii="Times New Roman" w:eastAsia="Times New Roman" w:hAnsi="Times New Roman" w:cs="Times New Roman"/>
                <w:sz w:val="24"/>
                <w:szCs w:val="24"/>
                <w:lang w:eastAsia="ru-RU"/>
              </w:rPr>
              <w:t>республиканское государственное бюджетное учреждение «Природный парк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imes New Roman" w:hAnsi="Times New Roman" w:cs="Times New Roman"/>
                <w:sz w:val="24"/>
                <w:szCs w:val="24"/>
                <w:lang w:eastAsia="ru-RU"/>
              </w:rPr>
              <w:t>органы местного самоуправления (по согласованию)</w:t>
            </w: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Участники Программы</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Подпрограммы Программы </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Министерство природных ресурсов и экологии Республики Тыва, ГКУ "</w:t>
            </w:r>
            <w:proofErr w:type="spellStart"/>
            <w:r w:rsidRPr="00672A17">
              <w:rPr>
                <w:rFonts w:ascii="Times New Roman" w:eastAsiaTheme="minorEastAsia" w:hAnsi="Times New Roman" w:cs="Times New Roman"/>
                <w:sz w:val="24"/>
                <w:szCs w:val="24"/>
                <w:lang w:eastAsia="ru-RU"/>
              </w:rPr>
              <w:t>Балгазынское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Каа-Хемское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Барун-Хемчикское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Кызылское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Тандинское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Туранское</w:t>
            </w:r>
            <w:proofErr w:type="spellEnd"/>
            <w:r w:rsidRPr="00672A17">
              <w:rPr>
                <w:rFonts w:ascii="Times New Roman" w:eastAsiaTheme="minorEastAsia" w:hAnsi="Times New Roman" w:cs="Times New Roman"/>
                <w:sz w:val="24"/>
                <w:szCs w:val="24"/>
                <w:lang w:eastAsia="ru-RU"/>
              </w:rPr>
              <w:t xml:space="preserve"> лесничество", ГКУ "Тес-</w:t>
            </w:r>
            <w:proofErr w:type="spellStart"/>
            <w:r w:rsidRPr="00672A17">
              <w:rPr>
                <w:rFonts w:ascii="Times New Roman" w:eastAsiaTheme="minorEastAsia" w:hAnsi="Times New Roman" w:cs="Times New Roman"/>
                <w:sz w:val="24"/>
                <w:szCs w:val="24"/>
                <w:lang w:eastAsia="ru-RU"/>
              </w:rPr>
              <w:t>Хемское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Тоджинское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Чаданское</w:t>
            </w:r>
            <w:proofErr w:type="spellEnd"/>
            <w:r w:rsidRPr="00672A17">
              <w:rPr>
                <w:rFonts w:ascii="Times New Roman" w:eastAsiaTheme="minorEastAsia" w:hAnsi="Times New Roman" w:cs="Times New Roman"/>
                <w:sz w:val="24"/>
                <w:szCs w:val="24"/>
                <w:lang w:eastAsia="ru-RU"/>
              </w:rPr>
              <w:t xml:space="preserve"> лесничество", ГКУ "</w:t>
            </w:r>
            <w:proofErr w:type="spellStart"/>
            <w:r w:rsidRPr="00672A17">
              <w:rPr>
                <w:rFonts w:ascii="Times New Roman" w:eastAsiaTheme="minorEastAsia" w:hAnsi="Times New Roman" w:cs="Times New Roman"/>
                <w:sz w:val="24"/>
                <w:szCs w:val="24"/>
                <w:lang w:eastAsia="ru-RU"/>
              </w:rPr>
              <w:t>Шагонарское</w:t>
            </w:r>
            <w:proofErr w:type="spellEnd"/>
            <w:r w:rsidRPr="00672A17">
              <w:rPr>
                <w:rFonts w:ascii="Times New Roman" w:eastAsiaTheme="minorEastAsia" w:hAnsi="Times New Roman" w:cs="Times New Roman"/>
                <w:sz w:val="24"/>
                <w:szCs w:val="24"/>
                <w:lang w:eastAsia="ru-RU"/>
              </w:rPr>
              <w:t xml:space="preserve"> лесничество", База авиационной охраны лесов – филиал АУ «</w:t>
            </w:r>
            <w:proofErr w:type="spellStart"/>
            <w:r w:rsidRPr="00672A17">
              <w:rPr>
                <w:rFonts w:ascii="Times New Roman" w:eastAsiaTheme="minorEastAsia" w:hAnsi="Times New Roman" w:cs="Times New Roman"/>
                <w:sz w:val="24"/>
                <w:szCs w:val="24"/>
                <w:lang w:eastAsia="ru-RU"/>
              </w:rPr>
              <w:t>Туранское</w:t>
            </w:r>
            <w:proofErr w:type="spellEnd"/>
            <w:r w:rsidRPr="00672A17">
              <w:rPr>
                <w:rFonts w:ascii="Times New Roman" w:eastAsiaTheme="minorEastAsia" w:hAnsi="Times New Roman" w:cs="Times New Roman"/>
                <w:sz w:val="24"/>
                <w:szCs w:val="24"/>
                <w:lang w:eastAsia="ru-RU"/>
              </w:rPr>
              <w:t xml:space="preserve"> СЛХУ», АУ "</w:t>
            </w:r>
            <w:proofErr w:type="spellStart"/>
            <w:r w:rsidRPr="00672A17">
              <w:rPr>
                <w:rFonts w:ascii="Times New Roman" w:eastAsiaTheme="minorEastAsia" w:hAnsi="Times New Roman" w:cs="Times New Roman"/>
                <w:sz w:val="24"/>
                <w:szCs w:val="24"/>
                <w:lang w:eastAsia="ru-RU"/>
              </w:rPr>
              <w:t>Балгазынское</w:t>
            </w:r>
            <w:proofErr w:type="spellEnd"/>
            <w:r w:rsidRPr="00672A17">
              <w:rPr>
                <w:rFonts w:ascii="Times New Roman" w:eastAsiaTheme="minorEastAsia" w:hAnsi="Times New Roman" w:cs="Times New Roman"/>
                <w:sz w:val="24"/>
                <w:szCs w:val="24"/>
                <w:lang w:eastAsia="ru-RU"/>
              </w:rPr>
              <w:t xml:space="preserve"> СЛХУ", </w:t>
            </w:r>
            <w:proofErr w:type="spellStart"/>
            <w:r w:rsidRPr="00672A17">
              <w:rPr>
                <w:rFonts w:ascii="Times New Roman" w:eastAsiaTheme="minorEastAsia" w:hAnsi="Times New Roman" w:cs="Times New Roman"/>
                <w:sz w:val="24"/>
                <w:szCs w:val="24"/>
                <w:lang w:eastAsia="ru-RU"/>
              </w:rPr>
              <w:t>Барун-Хемчикский</w:t>
            </w:r>
            <w:proofErr w:type="spellEnd"/>
            <w:r w:rsidRPr="00672A17">
              <w:rPr>
                <w:rFonts w:ascii="Times New Roman" w:eastAsiaTheme="minorEastAsia" w:hAnsi="Times New Roman" w:cs="Times New Roman"/>
                <w:sz w:val="24"/>
                <w:szCs w:val="24"/>
                <w:lang w:eastAsia="ru-RU"/>
              </w:rPr>
              <w:t xml:space="preserve"> спец. филиал АУ "</w:t>
            </w:r>
            <w:proofErr w:type="spellStart"/>
            <w:r w:rsidRPr="00672A17">
              <w:rPr>
                <w:rFonts w:ascii="Times New Roman" w:eastAsiaTheme="minorEastAsia" w:hAnsi="Times New Roman" w:cs="Times New Roman"/>
                <w:sz w:val="24"/>
                <w:szCs w:val="24"/>
                <w:lang w:eastAsia="ru-RU"/>
              </w:rPr>
              <w:t>Чаданское</w:t>
            </w:r>
            <w:proofErr w:type="spellEnd"/>
            <w:r w:rsidRPr="00672A17">
              <w:rPr>
                <w:rFonts w:ascii="Times New Roman" w:eastAsiaTheme="minorEastAsia" w:hAnsi="Times New Roman" w:cs="Times New Roman"/>
                <w:sz w:val="24"/>
                <w:szCs w:val="24"/>
                <w:lang w:eastAsia="ru-RU"/>
              </w:rPr>
              <w:t xml:space="preserve"> СЛХУ", АУ "</w:t>
            </w:r>
            <w:proofErr w:type="spellStart"/>
            <w:r w:rsidRPr="00672A17">
              <w:rPr>
                <w:rFonts w:ascii="Times New Roman" w:eastAsiaTheme="minorEastAsia" w:hAnsi="Times New Roman" w:cs="Times New Roman"/>
                <w:sz w:val="24"/>
                <w:szCs w:val="24"/>
                <w:lang w:eastAsia="ru-RU"/>
              </w:rPr>
              <w:t>Туранское</w:t>
            </w:r>
            <w:proofErr w:type="spellEnd"/>
            <w:r w:rsidRPr="00672A17">
              <w:rPr>
                <w:rFonts w:ascii="Times New Roman" w:eastAsiaTheme="minorEastAsia" w:hAnsi="Times New Roman" w:cs="Times New Roman"/>
                <w:sz w:val="24"/>
                <w:szCs w:val="24"/>
                <w:lang w:eastAsia="ru-RU"/>
              </w:rPr>
              <w:t xml:space="preserve"> СЛХУ", АУ "Бай-</w:t>
            </w:r>
            <w:proofErr w:type="spellStart"/>
            <w:r w:rsidRPr="00672A17">
              <w:rPr>
                <w:rFonts w:ascii="Times New Roman" w:eastAsiaTheme="minorEastAsia" w:hAnsi="Times New Roman" w:cs="Times New Roman"/>
                <w:sz w:val="24"/>
                <w:szCs w:val="24"/>
                <w:lang w:eastAsia="ru-RU"/>
              </w:rPr>
              <w:t>Хаакское</w:t>
            </w:r>
            <w:proofErr w:type="spellEnd"/>
            <w:r w:rsidRPr="00672A17">
              <w:rPr>
                <w:rFonts w:ascii="Times New Roman" w:eastAsiaTheme="minorEastAsia" w:hAnsi="Times New Roman" w:cs="Times New Roman"/>
                <w:sz w:val="24"/>
                <w:szCs w:val="24"/>
                <w:lang w:eastAsia="ru-RU"/>
              </w:rPr>
              <w:t xml:space="preserve"> СЛХУ</w:t>
            </w:r>
            <w:proofErr w:type="gramEnd"/>
            <w:r w:rsidRPr="00672A17">
              <w:rPr>
                <w:rFonts w:ascii="Times New Roman" w:eastAsiaTheme="minorEastAsia" w:hAnsi="Times New Roman" w:cs="Times New Roman"/>
                <w:sz w:val="24"/>
                <w:szCs w:val="24"/>
                <w:lang w:eastAsia="ru-RU"/>
              </w:rPr>
              <w:t>", АУ "Тес-</w:t>
            </w:r>
            <w:proofErr w:type="spellStart"/>
            <w:r w:rsidRPr="00672A17">
              <w:rPr>
                <w:rFonts w:ascii="Times New Roman" w:eastAsiaTheme="minorEastAsia" w:hAnsi="Times New Roman" w:cs="Times New Roman"/>
                <w:sz w:val="24"/>
                <w:szCs w:val="24"/>
                <w:lang w:eastAsia="ru-RU"/>
              </w:rPr>
              <w:t>Хемское</w:t>
            </w:r>
            <w:proofErr w:type="spellEnd"/>
            <w:r w:rsidRPr="00672A17">
              <w:rPr>
                <w:rFonts w:ascii="Times New Roman" w:eastAsiaTheme="minorEastAsia" w:hAnsi="Times New Roman" w:cs="Times New Roman"/>
                <w:sz w:val="24"/>
                <w:szCs w:val="24"/>
                <w:lang w:eastAsia="ru-RU"/>
              </w:rPr>
              <w:t xml:space="preserve"> СЛХУ", АУ "</w:t>
            </w:r>
            <w:proofErr w:type="spellStart"/>
            <w:r w:rsidRPr="00672A17">
              <w:rPr>
                <w:rFonts w:ascii="Times New Roman" w:eastAsiaTheme="minorEastAsia" w:hAnsi="Times New Roman" w:cs="Times New Roman"/>
                <w:sz w:val="24"/>
                <w:szCs w:val="24"/>
                <w:lang w:eastAsia="ru-RU"/>
              </w:rPr>
              <w:t>Тоджинское</w:t>
            </w:r>
            <w:proofErr w:type="spellEnd"/>
            <w:r w:rsidRPr="00672A17">
              <w:rPr>
                <w:rFonts w:ascii="Times New Roman" w:eastAsiaTheme="minorEastAsia" w:hAnsi="Times New Roman" w:cs="Times New Roman"/>
                <w:sz w:val="24"/>
                <w:szCs w:val="24"/>
                <w:lang w:eastAsia="ru-RU"/>
              </w:rPr>
              <w:t xml:space="preserve"> СЛХУ", АУ "</w:t>
            </w:r>
            <w:proofErr w:type="spellStart"/>
            <w:r w:rsidRPr="00672A17">
              <w:rPr>
                <w:rFonts w:ascii="Times New Roman" w:eastAsiaTheme="minorEastAsia" w:hAnsi="Times New Roman" w:cs="Times New Roman"/>
                <w:sz w:val="24"/>
                <w:szCs w:val="24"/>
                <w:lang w:eastAsia="ru-RU"/>
              </w:rPr>
              <w:t>Чаданское</w:t>
            </w:r>
            <w:proofErr w:type="spellEnd"/>
            <w:r w:rsidRPr="00672A17">
              <w:rPr>
                <w:rFonts w:ascii="Times New Roman" w:eastAsiaTheme="minorEastAsia" w:hAnsi="Times New Roman" w:cs="Times New Roman"/>
                <w:sz w:val="24"/>
                <w:szCs w:val="24"/>
                <w:lang w:eastAsia="ru-RU"/>
              </w:rPr>
              <w:t xml:space="preserve"> СЛХУ", АУ "</w:t>
            </w:r>
            <w:proofErr w:type="spellStart"/>
            <w:r w:rsidRPr="00672A17">
              <w:rPr>
                <w:rFonts w:ascii="Times New Roman" w:eastAsiaTheme="minorEastAsia" w:hAnsi="Times New Roman" w:cs="Times New Roman"/>
                <w:sz w:val="24"/>
                <w:szCs w:val="24"/>
                <w:lang w:eastAsia="ru-RU"/>
              </w:rPr>
              <w:t>Шагонарское</w:t>
            </w:r>
            <w:proofErr w:type="spellEnd"/>
            <w:r w:rsidRPr="00672A17">
              <w:rPr>
                <w:rFonts w:ascii="Times New Roman" w:eastAsiaTheme="minorEastAsia" w:hAnsi="Times New Roman" w:cs="Times New Roman"/>
                <w:sz w:val="24"/>
                <w:szCs w:val="24"/>
                <w:lang w:eastAsia="ru-RU"/>
              </w:rPr>
              <w:t xml:space="preserve"> СЛХУ", </w:t>
            </w:r>
            <w:proofErr w:type="spellStart"/>
            <w:r w:rsidRPr="00672A17">
              <w:rPr>
                <w:rFonts w:ascii="Times New Roman" w:eastAsiaTheme="minorEastAsia" w:hAnsi="Times New Roman" w:cs="Times New Roman"/>
                <w:sz w:val="24"/>
                <w:szCs w:val="24"/>
                <w:lang w:eastAsia="ru-RU"/>
              </w:rPr>
              <w:t>Кызылский</w:t>
            </w:r>
            <w:proofErr w:type="spellEnd"/>
            <w:r w:rsidRPr="00672A17">
              <w:rPr>
                <w:rFonts w:ascii="Times New Roman" w:eastAsiaTheme="minorEastAsia" w:hAnsi="Times New Roman" w:cs="Times New Roman"/>
                <w:sz w:val="24"/>
                <w:szCs w:val="24"/>
                <w:lang w:eastAsia="ru-RU"/>
              </w:rPr>
              <w:t xml:space="preserve"> специализированный филиал автономного учреждения «</w:t>
            </w:r>
            <w:proofErr w:type="spellStart"/>
            <w:r w:rsidRPr="00672A17">
              <w:rPr>
                <w:rFonts w:ascii="Times New Roman" w:eastAsiaTheme="minorEastAsia" w:hAnsi="Times New Roman" w:cs="Times New Roman"/>
                <w:sz w:val="24"/>
                <w:szCs w:val="24"/>
                <w:lang w:eastAsia="ru-RU"/>
              </w:rPr>
              <w:t>Туранского</w:t>
            </w:r>
            <w:proofErr w:type="spellEnd"/>
            <w:r w:rsidRPr="00672A17">
              <w:rPr>
                <w:rFonts w:ascii="Times New Roman" w:eastAsiaTheme="minorEastAsia" w:hAnsi="Times New Roman" w:cs="Times New Roman"/>
                <w:sz w:val="24"/>
                <w:szCs w:val="24"/>
                <w:lang w:eastAsia="ru-RU"/>
              </w:rPr>
              <w:t xml:space="preserve"> специализированного лесохозяйственного учреждения», </w:t>
            </w:r>
            <w:proofErr w:type="spellStart"/>
            <w:r w:rsidRPr="00672A17">
              <w:rPr>
                <w:rFonts w:ascii="Times New Roman" w:eastAsiaTheme="minorEastAsia" w:hAnsi="Times New Roman" w:cs="Times New Roman"/>
                <w:sz w:val="24"/>
                <w:szCs w:val="24"/>
                <w:lang w:eastAsia="ru-RU"/>
              </w:rPr>
              <w:t>охотпользователи</w:t>
            </w:r>
            <w:proofErr w:type="spellEnd"/>
            <w:r w:rsidRPr="00672A17">
              <w:rPr>
                <w:rFonts w:ascii="Times New Roman" w:eastAsiaTheme="minorEastAsia" w:hAnsi="Times New Roman" w:cs="Times New Roman"/>
                <w:sz w:val="24"/>
                <w:szCs w:val="24"/>
                <w:lang w:eastAsia="ru-RU"/>
              </w:rPr>
              <w:t xml:space="preserve"> (по согласованию).</w:t>
            </w:r>
          </w:p>
          <w:p w:rsidR="00672A17" w:rsidRPr="00672A17" w:rsidRDefault="00672A17" w:rsidP="000743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1 «Обеспечение защиты населения и объектов экономики от негативного воздействия вод на территории Республики Тыва»;</w:t>
            </w:r>
          </w:p>
          <w:p w:rsidR="00672A17" w:rsidRPr="00672A17" w:rsidRDefault="00672A17" w:rsidP="000743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2 «Развитие лесного хозяйства Республики Тыва»;</w:t>
            </w:r>
          </w:p>
          <w:p w:rsidR="00672A17" w:rsidRPr="00672A17" w:rsidRDefault="00672A17" w:rsidP="000743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3 «Охрана и воспроизводство объектов животного мира в Республике Тыва»;</w:t>
            </w:r>
          </w:p>
          <w:p w:rsidR="00672A17" w:rsidRPr="00672A17" w:rsidRDefault="00672A17" w:rsidP="0007430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4 «Охрана окружающей среды».</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Цели Программы </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672A17">
              <w:rPr>
                <w:rFonts w:ascii="Times New Roman" w:hAnsi="Times New Roman" w:cs="Times New Roman"/>
                <w:sz w:val="24"/>
                <w:szCs w:val="24"/>
              </w:rPr>
              <w:t>обеспечение реализации государственной политики и правовое регулирование в сфере охраны окружающей среды, охрана атмосферного воздуха, водных отношений, недропользования, экологической экспертизы объектов регионального уровня, особо охраняемых природных территорий регионального значения, обеспечения радиационной безопасности, в области лесных отношений, в том числе переданные Российской Федерацией, федеральному государственному лесному надзору (лесной охране) и федеральному государственному пожарному надзору в лесах, оказанию государственных услуг и управлению</w:t>
            </w:r>
            <w:proofErr w:type="gramEnd"/>
            <w:r w:rsidRPr="00672A17">
              <w:rPr>
                <w:rFonts w:ascii="Times New Roman" w:hAnsi="Times New Roman" w:cs="Times New Roman"/>
                <w:sz w:val="24"/>
                <w:szCs w:val="24"/>
              </w:rPr>
              <w:t xml:space="preserve"> </w:t>
            </w:r>
            <w:proofErr w:type="gramStart"/>
            <w:r w:rsidRPr="00672A17">
              <w:rPr>
                <w:rFonts w:ascii="Times New Roman" w:hAnsi="Times New Roman" w:cs="Times New Roman"/>
                <w:sz w:val="24"/>
                <w:szCs w:val="24"/>
              </w:rPr>
              <w:t xml:space="preserve">государственным имуществом в сфере лесного хозяйства, отношений в области </w:t>
            </w:r>
            <w:r w:rsidRPr="00672A17">
              <w:rPr>
                <w:rFonts w:ascii="Times New Roman" w:hAnsi="Times New Roman" w:cs="Times New Roman"/>
                <w:sz w:val="24"/>
                <w:szCs w:val="24"/>
              </w:rPr>
              <w:lastRenderedPageBreak/>
              <w:t>охраны объектов животного мира, в том числе переданных Российской Федерацией, федеральному государственному надзору и контролю в области охраны и использования объектов животного мира и среды их обитания, оказанию государственных услуг в сфере охоты, рационального использования, охраны, изучения и воспроизводства объектов животного мира и среды их обитания на территории их обитания на</w:t>
            </w:r>
            <w:proofErr w:type="gramEnd"/>
            <w:r w:rsidRPr="00672A17">
              <w:rPr>
                <w:rFonts w:ascii="Times New Roman" w:hAnsi="Times New Roman" w:cs="Times New Roman"/>
                <w:sz w:val="24"/>
                <w:szCs w:val="24"/>
              </w:rPr>
              <w:t xml:space="preserve"> территории Республики Тыва.</w:t>
            </w: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lastRenderedPageBreak/>
              <w:t xml:space="preserve">Задачи Программы </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осуществление полномочий республики по государственному мониторингу водных объектов;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обеспечение эффективного управления лесами и устойчивого развития лесного сектора экономики;</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обеспечение сохранения и воспроизводства объектов животного мира и среды их обитания;</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улучшение состояния окружающей среды и обеспечение экологической безопасности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В том числе в разрезе Подпрограмм:</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1. ремонт 3 существующих на территории республики защитных гидротехнических сооружений, а также строительство 5 новых гидротехнических сооружений в местах, подверженных вредному воздействию вод и угрожающих безопасности населения;</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осуществление полномочий республики по государственному мониторингу водных объектов;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определение границ зон затопления и подтопления на территории республики.</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 xml:space="preserve">2. обеспечение эффективной охраны, защиты, воспроизводства, а также рационального многоцелевого и </w:t>
            </w:r>
            <w:proofErr w:type="spellStart"/>
            <w:r w:rsidRPr="00672A17">
              <w:rPr>
                <w:rFonts w:ascii="Times New Roman" w:hAnsi="Times New Roman" w:cs="Times New Roman"/>
                <w:sz w:val="24"/>
                <w:szCs w:val="24"/>
              </w:rPr>
              <w:t>неистощительного</w:t>
            </w:r>
            <w:proofErr w:type="spellEnd"/>
            <w:r w:rsidRPr="00672A17">
              <w:rPr>
                <w:rFonts w:ascii="Times New Roman" w:hAnsi="Times New Roman" w:cs="Times New Roman"/>
                <w:sz w:val="24"/>
                <w:szCs w:val="24"/>
              </w:rPr>
              <w:t xml:space="preserve"> использования лесов при сохранении их экологических функций и биологического разнообразия;</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обеспечение эффективного управления лесами и устойчивого развития лесного сектора экономики;</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3. обеспечение сохранения и воспроизводства объектов животного мира и среды их обитания;</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обеспечение рационального и устойчивого использования ресурсов животного мира;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обеспечение защищенности населения и животноводческой отрасли республики от негативного воздействия объектов животного мира;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4. улучшение состояния окружающей среды и обеспечение экологической безопасности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совершенствование системы государственного управления охраной окружающей среды и природопользования;</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совершенствование системы государственного регулирования вопросов обращения с отходами;</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обеспечение сохранности уникальных природных экосистем Республики Тыва и биологического разнообразия на территории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воспроизводство, развитие и рациональное использование минерально-сырьевой базы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 xml:space="preserve">обеспечение потребности российских и местных предприятий в </w:t>
            </w:r>
            <w:r w:rsidRPr="00672A17">
              <w:rPr>
                <w:rFonts w:ascii="Times New Roman" w:hAnsi="Times New Roman" w:cs="Times New Roman"/>
                <w:sz w:val="24"/>
                <w:szCs w:val="24"/>
              </w:rPr>
              <w:lastRenderedPageBreak/>
              <w:t>продукции минерально-сырьевого комплекса;</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формирование основ экологической культуры в обществе, воспитание бережного отношения к природе;</w:t>
            </w:r>
          </w:p>
          <w:p w:rsidR="00672A17" w:rsidRPr="00672A17" w:rsidRDefault="00672A17" w:rsidP="0007430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72A17">
              <w:rPr>
                <w:rFonts w:ascii="Times New Roman" w:hAnsi="Times New Roman" w:cs="Times New Roman"/>
                <w:sz w:val="24"/>
                <w:szCs w:val="24"/>
              </w:rPr>
              <w:t>создание инфраструктуры для экологического туризма на территории особо охраняемых природных территорий регионального значения.</w:t>
            </w: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lastRenderedPageBreak/>
              <w:t xml:space="preserve">Целевые индикаторы и показатели Программы </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1. Подпрограмма «Обеспечение защиты населения и объектов экономики от негативного воздействия вод на территории Республики Тыва»: </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 к 2025 году – 100 процентов, в том числе: 2021 г. – 0 процентов, 2022 г. – 62,22 процентов, 2023 г. – 74,94 процентов, 2024 г. – 92,88 процентов; </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 по годам: 2021 г. – 0 человек, 2022 г. – 1976 человек, 2023 г. – 2380 человек, 2024 г. – 2950 человек;</w:t>
            </w:r>
            <w:r w:rsidRPr="00672A17">
              <w:rPr>
                <w:sz w:val="24"/>
                <w:szCs w:val="24"/>
              </w:rPr>
              <w:t xml:space="preserve"> </w:t>
            </w:r>
            <w:r w:rsidRPr="00672A17">
              <w:rPr>
                <w:rFonts w:ascii="Times New Roman" w:eastAsiaTheme="minorEastAsia" w:hAnsi="Times New Roman" w:cs="Times New Roman"/>
                <w:sz w:val="24"/>
                <w:szCs w:val="24"/>
                <w:lang w:eastAsia="ru-RU"/>
              </w:rPr>
              <w:t xml:space="preserve"> 2025 г. – 3176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 по годам: 2021 г. – 0 человек, 2022 г. – 1976 человек, 2023 г. – 404 человек, 2024 г. – 570 человек, 2025 году – 226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-численность населения, проживающего на подверженных негативному воздействию вод территориях, всего за 2021-2025 годы – 3176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-размер предотвращенного ущерба, всего – 722,49 млн. рублей: 2021 г. – 0 млн. рублей, 2022 г. – 415 млн. рублей, 2023 г. –143,3 млн. рублей, 2024 г. – 93,59 млн. рублей, 2025 г. – 70,6 млн. рублей;</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-протяженность новых гидротехнических сооружений, всего – 11,5 км, в том числе: 2021 г. – 0 км, 2022 г. – 4,98 км, 2023 г. – 0 км, 2024 г. – 2,55 км, 2025 г. – 3,97 км;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-доля гидротехнических сооружений с неудовлетворительным и опасным уровнем безопасности, приведенных в безопасное техническое состояние: 2021 г. – 0 процентов, 2022 г. – 0 процентов, 2023 г. – 66,7 процентов, 2024 г. – 100 процентов, 2025 г. –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 всего 3 шт</w:t>
            </w:r>
            <w:r>
              <w:rPr>
                <w:rFonts w:ascii="Times New Roman" w:eastAsiaTheme="minorEastAsia" w:hAnsi="Times New Roman" w:cs="Times New Roman"/>
                <w:sz w:val="24"/>
                <w:szCs w:val="24"/>
                <w:lang w:eastAsia="ru-RU"/>
              </w:rPr>
              <w:t>.</w:t>
            </w:r>
            <w:r w:rsidRPr="00672A17">
              <w:rPr>
                <w:rFonts w:ascii="Times New Roman" w:eastAsiaTheme="minorEastAsia" w:hAnsi="Times New Roman" w:cs="Times New Roman"/>
                <w:sz w:val="24"/>
                <w:szCs w:val="24"/>
                <w:lang w:eastAsia="ru-RU"/>
              </w:rPr>
              <w:t xml:space="preserve">, 2021 г. – 0 шт., 2022 г. – 0 шт., 2023 г. – 2 шт., 2024 г. – </w:t>
            </w:r>
            <w:r w:rsidRPr="00672A17">
              <w:rPr>
                <w:rFonts w:ascii="Times New Roman" w:eastAsiaTheme="minorEastAsia" w:hAnsi="Times New Roman" w:cs="Times New Roman"/>
                <w:sz w:val="24"/>
                <w:szCs w:val="24"/>
                <w:lang w:eastAsia="ru-RU"/>
              </w:rPr>
              <w:lastRenderedPageBreak/>
              <w:t>1 шт., 2025 г. – 0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всего –99,96 млн. рублей: 2021 г. – 18,53 млн. рублей, 2022 г. – 23,26 млн. рублей, 2023 г. – 18,88 млн. рублей, 2024 г. – 19,76 млн. рублей, 2025 г. – 19,53 млн. рублей.</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2. Подпрограмма "Развитие лесного хозяйства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-лесистость территории Республики Тыва, к 2025 году – 49,7 процентов, в том числе: 2021 г. – 49,7 процентов, 2022 г. – 49,7 процентов, 2023 г. – 49,7 процентов; 2024 г. – 49,7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-доля площади земель лесного фонда, переданных в пользование, в общей площади земель лесного фонда, к 2025 году – 0,7 процентов, в том числе: 2021 г. – 0,7 процентов, 2022 г. – 0,7 процентов, 2023 г. – 0,7 процентов; 2024 г. – 0,7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-отношение площади </w:t>
            </w:r>
            <w:proofErr w:type="spellStart"/>
            <w:r w:rsidRPr="00672A17">
              <w:rPr>
                <w:rFonts w:ascii="Times New Roman" w:eastAsiaTheme="minorEastAsia" w:hAnsi="Times New Roman" w:cs="Times New Roman"/>
                <w:sz w:val="24"/>
                <w:szCs w:val="24"/>
                <w:lang w:eastAsia="ru-RU"/>
              </w:rPr>
              <w:t>лесовосстановления</w:t>
            </w:r>
            <w:proofErr w:type="spellEnd"/>
            <w:r w:rsidRPr="00672A17">
              <w:rPr>
                <w:rFonts w:ascii="Times New Roman" w:eastAsiaTheme="minorEastAsia" w:hAnsi="Times New Roman" w:cs="Times New Roman"/>
                <w:sz w:val="24"/>
                <w:szCs w:val="24"/>
                <w:lang w:eastAsia="ru-RU"/>
              </w:rPr>
              <w:t xml:space="preserve"> и лесоразведения к площади вырубленных и погибших лесных насаждений, к 2025 году – 100 процентов, в том числе: 2021 г. – 100 процентов, 2022 г. – 100 процентов, 2023 г. – 100 процентов; 2024 г. –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 к 2025 году – 6,5 руб./га., в том числе: 2021 г. – 5,8 руб./га., 2022 г. – 6 руб./га., 2023 г. – 6,3 руб./га.; 2024 г. – 6,3 руб./га.;</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отношение фактического объема заготовки древесины к установленному допустимому объему изъятия древесины, к 2025 году – 9,8 процентов, в том числе: 2021 г. – 9,2 процентов, 2022 г. – 9,5 процентов, 2023 г. – 9,6 процентов; 2024 г. – 9,6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-доля лесных пожаров, ликвидированных в течение первых суток с момента обнаружения, в общем количестве лесных пожаров, к 2025 году – 69,5 процентов, в том числе: 2021 г. – 67,1 процентов, 2022 г. – 67,9 процентов, 2023 г. – 68,7 процентов; 2024 г. – 68,7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к 2025 году – 1,36 процентов, в том числе: 2021 г. – 1,37 процентов, 2022 г. – 1,37 процентов, 2023 г. – 1,36 процентов; 2024 г. – 1,36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-средняя численность должностных лиц, осуществляющих федеральный государственный лесной надзор (лесную охрану) на 50 тыс. га земель лесного фонда, к 2025 году – 6 человека, в том числе: 2021 г. – 0,98 человек, 2022 г. – 0,98 человек, 2023 г. – 2 человека; 2024 г. – 2 человека;</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 в общем количестве принятых заявок на предоставление данной услуги, к 2025 году – 100 процентов, в том числе: 2021 г. – 100 процентов, 2022 г. – 100 процентов, 2023 г. – 100 процентов;</w:t>
            </w:r>
            <w:proofErr w:type="gramEnd"/>
            <w:r w:rsidRPr="00672A17">
              <w:rPr>
                <w:rFonts w:ascii="Times New Roman" w:eastAsiaTheme="minorEastAsia" w:hAnsi="Times New Roman" w:cs="Times New Roman"/>
                <w:sz w:val="24"/>
                <w:szCs w:val="24"/>
                <w:lang w:eastAsia="ru-RU"/>
              </w:rPr>
              <w:t xml:space="preserve"> 2024 г. –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-динамика предотвращения возникновения нарушений лесного </w:t>
            </w:r>
            <w:r w:rsidRPr="00672A17">
              <w:rPr>
                <w:rFonts w:ascii="Times New Roman" w:eastAsiaTheme="minorEastAsia" w:hAnsi="Times New Roman" w:cs="Times New Roman"/>
                <w:sz w:val="24"/>
                <w:szCs w:val="24"/>
                <w:lang w:eastAsia="ru-RU"/>
              </w:rPr>
              <w:lastRenderedPageBreak/>
              <w:t>законодательства, причиняющих вред лесам, относительно уровня нарушений предыдущего года, к 2025 году – 5,2 процентов, в том числе: 2021 г. – 6,5 процентов, 2022 г. – 5,2 процентов, 2023 г. – 5,2 процентов, 2024 г. – 5,2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3. Подпрограмма «Охрана и воспроизводство объектов животного мира в Республике Тыва» основные целевые индикаторы:</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 к 2025 году – 37 процентов, 2021 году – 35 процентов; 2022 году – 36 процентов; 2023 году – 36 процентов; 2024 году – 37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 к 2025 году- 82 процентов, 2021 году – 80 процентов; 2022 году – 81 процентов; 2023 году – 81 процентов; 2024 году – 82 процентов; </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-индекс численности волка (отношение численности волка по окончании охотничьего сезона в текущем году к его численности</w:t>
            </w:r>
            <w:proofErr w:type="gramStart"/>
            <w:r w:rsidRPr="00672A17">
              <w:rPr>
                <w:rFonts w:ascii="Times New Roman" w:eastAsiaTheme="minorEastAsia" w:hAnsi="Times New Roman" w:cs="Times New Roman"/>
                <w:sz w:val="24"/>
                <w:szCs w:val="24"/>
                <w:lang w:eastAsia="ru-RU"/>
              </w:rPr>
              <w:t xml:space="preserve"> )</w:t>
            </w:r>
            <w:proofErr w:type="gramEnd"/>
            <w:r w:rsidRPr="00672A17">
              <w:rPr>
                <w:rFonts w:ascii="Times New Roman" w:eastAsiaTheme="minorEastAsia" w:hAnsi="Times New Roman" w:cs="Times New Roman"/>
                <w:sz w:val="24"/>
                <w:szCs w:val="24"/>
                <w:lang w:eastAsia="ru-RU"/>
              </w:rPr>
              <w:t xml:space="preserve"> к 2025 году- 92 процента, 2021 году – 90 процент; 2022 году – 91 процент; 2023 году – 91 процент; 2024 году – 92 процент;</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к 2025 году – 103 процента, 2021 году – 101 процент; 2022 году – 101 процент; 2023 году – 102 процент;</w:t>
            </w:r>
            <w:r w:rsidRPr="00672A17">
              <w:rPr>
                <w:sz w:val="24"/>
                <w:szCs w:val="24"/>
              </w:rPr>
              <w:t xml:space="preserve"> </w:t>
            </w:r>
            <w:r w:rsidRPr="00672A17">
              <w:rPr>
                <w:rFonts w:ascii="Times New Roman" w:eastAsiaTheme="minorEastAsia" w:hAnsi="Times New Roman" w:cs="Times New Roman"/>
                <w:sz w:val="24"/>
                <w:szCs w:val="24"/>
                <w:lang w:eastAsia="ru-RU"/>
              </w:rPr>
              <w:t>2024 году – 102 процент;</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4. Подпрограмма «Охрана окружающей среды» основные целевые индикаторы:</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-качество окружающей среды, к 2025 году - 100 процентов, в том числе: 2021 г. – 0 процентов, 2022 г. – 100 процентов, 2023 г. – 100 процентов, 2024 г. – 100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-количество проведенных аналитических и экспертных работ в рамках функционирования территориальной системы мониторинга окружающей среды, всего – 3 ед.:. 2021 г. – 0 ед., 2022 г. – 1 ед., 2023 г. – 1 ед., 2024 г. – 1 ед. 2025 году - 0 ед</w:t>
            </w:r>
            <w:r>
              <w:rPr>
                <w:rFonts w:ascii="Times New Roman" w:eastAsiaTheme="minorEastAsia" w:hAnsi="Times New Roman" w:cs="Times New Roman"/>
                <w:sz w:val="24"/>
                <w:szCs w:val="24"/>
                <w:lang w:eastAsia="ru-RU"/>
              </w:rPr>
              <w:t>.</w:t>
            </w: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-доля проверок, по итогам которых выявлены правонарушения природоохранного законодательства, от общего количества проведенных плановых и внеплановых проверок, к 2025 году - 65 процентов, в том числе: 2021 г. – 75 процентов, 2022 г. – 50 процентов, 2023 г. – 60 процентов, 2024 г. – 50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-доля устраненных нарушений из числа выявленных нарушений в сфере охраны окружающей среды и природопользования, к 2025 году - 80 процентов, в том числе: 2021 г. – 75 процентов, 2022 г. – 55 процентов, 2023 г. – 70 процентов, 2024 г. – 86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количества проведенных аукционов на право пользования недрами, содержащими общераспространенные полезные ископаемые, всего – 7 ед.: 2021 г. – 3 ед., 2022 г. – 0 ед., 2023 г. – 2 ед., 2024 г. – 1 ед., 2025 году - 1 ед.;</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-увеличение поступлений в республиканский бюджет Республики Тыва финансовых средств от реализации управленческих решений в сфере недропользования до 15,2 млн. рублей, всего – 9,1 млн. </w:t>
            </w:r>
            <w:r w:rsidRPr="00672A17">
              <w:rPr>
                <w:rFonts w:ascii="Times New Roman" w:eastAsiaTheme="minorEastAsia" w:hAnsi="Times New Roman" w:cs="Times New Roman"/>
                <w:sz w:val="24"/>
                <w:szCs w:val="24"/>
                <w:lang w:eastAsia="ru-RU"/>
              </w:rPr>
              <w:lastRenderedPageBreak/>
              <w:t>руб.: 2021 г. – 2 млн. руб., 2022 г. – 1,5 млн. руб., 2023 г. – 2 млн. руб., 2024 г. – 2,6 млн. руб., 2025 г. - 1 млн. руб.;.</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-прирост запасов минерального сырья общераспространенных полезных ископаемых, всего – 8592 тыс. </w:t>
            </w:r>
            <w:proofErr w:type="spellStart"/>
            <w:r w:rsidRPr="00672A17">
              <w:rPr>
                <w:rFonts w:ascii="Times New Roman" w:eastAsiaTheme="minorEastAsia" w:hAnsi="Times New Roman" w:cs="Times New Roman"/>
                <w:sz w:val="24"/>
                <w:szCs w:val="24"/>
                <w:lang w:eastAsia="ru-RU"/>
              </w:rPr>
              <w:t>куб.м</w:t>
            </w:r>
            <w:proofErr w:type="spellEnd"/>
            <w:r w:rsidRPr="00672A17">
              <w:rPr>
                <w:rFonts w:ascii="Times New Roman" w:eastAsiaTheme="minorEastAsia" w:hAnsi="Times New Roman" w:cs="Times New Roman"/>
                <w:sz w:val="24"/>
                <w:szCs w:val="24"/>
                <w:lang w:eastAsia="ru-RU"/>
              </w:rPr>
              <w:t>.: 2021 г. – 1400 тыс. куб. м., 2022 г. – 1500 тыс. куб. м., 2023 г. – 1530 тыс. куб. м., 2024 г. – 2602 тыс. куб. м., 2025 г. – 1560 тыс. куб. 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-объем добычи общераспространенных полезных ископаемых, всего – 1702,4 тыс. куб. м.: 2021 г. – 408,4 тыс. куб. м., 2022 г. – 302 тыс. куб. м., 2023 г. – 310 тыс. куб. м., 2024 г. – 352 тыс. куб. м., 2025 г.– 330 тыс. куб. 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площадей перспективных на обнаружение месторождений полезных ископаемых по видам минерального сырья,: всего – 0,5 кв. м.: 2021 г. – 0,11 кв. м., 2022 г. – 0,12 кв. м., 2023 г. – 0 кв. м., 2024 г. – 0,13 кв. м., 2025 г. – 0,14 кв. 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-площадь особо охраняемых природных территорий регионального значения, всего 5302 </w:t>
            </w:r>
            <w:proofErr w:type="spellStart"/>
            <w:r w:rsidRPr="00672A17">
              <w:rPr>
                <w:rFonts w:ascii="Times New Roman" w:eastAsiaTheme="minorEastAsia" w:hAnsi="Times New Roman" w:cs="Times New Roman"/>
                <w:sz w:val="24"/>
                <w:szCs w:val="24"/>
                <w:lang w:eastAsia="ru-RU"/>
              </w:rPr>
              <w:t>тыс.га</w:t>
            </w:r>
            <w:proofErr w:type="spellEnd"/>
            <w:r w:rsidRPr="00672A17">
              <w:rPr>
                <w:rFonts w:ascii="Times New Roman" w:eastAsiaTheme="minorEastAsia" w:hAnsi="Times New Roman" w:cs="Times New Roman"/>
                <w:sz w:val="24"/>
                <w:szCs w:val="24"/>
                <w:lang w:eastAsia="ru-RU"/>
              </w:rPr>
              <w:t>.: 2021 г. – 1298 тыс. га., 2022 г. – 1298 тыс. га., 2023 г. – 1301 тыс. га., 2024 г. – 1405 тыс. га., 2025 г. – 0 тыс. га.;</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- 47 процентов, в том числе: 2021 г. – 31,9 процентов, 2022 г. – 32,5 процентов, 2023 г. – 33 процентов, 2024 г. – 38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-количество научно-практических конференций, слетов, семинаров, конкурсов, выставок экологической направленности, всего – 36 ед.: 2021 г. – 6 ед., 2022 г. – 6 ед., 2023 г. – 7 ед., 2024 г. – 8 ед., 2025 г. - 9 ед.;</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-создание экологических троп на территории особо охраняемых природных территорий регионального значения, всего – 2 ед.: 2021 г. – 0 ед., 2022 г. – 0 ед., 2023 г. – 0 ед., 2024 г. – 1 ед., 2025 году - 1 ед.</w:t>
            </w:r>
            <w:proofErr w:type="gramEnd"/>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lastRenderedPageBreak/>
              <w:t>Этапы и сроки реализации Программы</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2021 - 2025 годы</w:t>
            </w: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bookmarkStart w:id="0" w:name="_Hlk52473130"/>
            <w:r w:rsidRPr="00672A17">
              <w:rPr>
                <w:rFonts w:ascii="Times New Roman" w:eastAsiaTheme="minorEastAsia" w:hAnsi="Times New Roman" w:cs="Times New Roman"/>
                <w:sz w:val="24"/>
                <w:szCs w:val="24"/>
                <w:lang w:eastAsia="ru-RU"/>
              </w:rPr>
              <w:t xml:space="preserve">Объемы бюджетных ассигнований Программы </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общий объем финансирования всего 2925935,70 тыс. рублей, из них 2621530,96 тыс. рублей за счет средств федерального бюджета, 188121,74 тыс. рублей за счет средств республиканского бюджета, 2535 тыс. рублей за счет средств муниципальных образований, 113748 тыс. рублей за счет внебюджетных источников. </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В том числе по годам: 2021 г – 423426,8 тыс. рублей; из них: 373906,3 тыс. рублей за счет средств федерального бюджета, 40577,5 тыс. рублей - за счет средств республиканского бюджета; 475 тыс. рублей - за счет средств бюджетов муниципальных образований; 8468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2022 г – 921825,3 тыс. рублей, из них: 852780,6 тыс. рублей - за счет средств федерального бюджета, 42219,7 тыс. рублей - за счет средств республиканского бюджета; 505 тыс. рублей - за счет средств бюджетов муниципальных образований; 26320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2023 г- 509477,2 тыс. рублей; из них: 447704,86 тыс. рублей - за </w:t>
            </w:r>
            <w:r w:rsidRPr="00672A17">
              <w:rPr>
                <w:rFonts w:ascii="Times New Roman" w:eastAsiaTheme="minorEastAsia" w:hAnsi="Times New Roman" w:cs="Times New Roman"/>
                <w:sz w:val="24"/>
                <w:szCs w:val="24"/>
                <w:lang w:eastAsia="ru-RU"/>
              </w:rPr>
              <w:lastRenderedPageBreak/>
              <w:t>счет средств федерального бюджета, 34947,34 тыс. рублей - за счет средств республиканского бюджета; 505 тыс. рублей - за счет средств бюджетов муниципальных образований; 26320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2024 г – 548323,2 тыс. рублей; из них: 484924,9 тыс. рублей - за счет средств федерального бюджета, 36553,3 тыс. рублей - за счет средств республиканского бюджета; 525 тыс. рублей - за счет средств бюджетов муниципальных образований; 26320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2025 г. – 522883,2 тыс. рублей, из них: 462214,3 тыс. рублей - за счет средств федерального бюджета, 33823,9 тыс. рублей - за счет средств республиканского бюджета, 525 тыс. рублей - за счет средств бюджетов муниципальных образований; 26320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том числе по подпрограммам:</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Подпрограмма 1. </w:t>
            </w:r>
            <w:proofErr w:type="gramStart"/>
            <w:r w:rsidRPr="00672A17">
              <w:rPr>
                <w:rFonts w:ascii="Times New Roman" w:eastAsiaTheme="minorEastAsia" w:hAnsi="Times New Roman" w:cs="Times New Roman"/>
                <w:sz w:val="24"/>
                <w:szCs w:val="24"/>
                <w:lang w:eastAsia="ru-RU"/>
              </w:rPr>
              <w:t>«Обеспечение защиты населения и объектов экономики от негативного воздействия вод на территории Республики Тыва» - общий объем финансирования Подпрограммы составляет 729113 тыс. рублей, в том числе 626781,96 тыс. рублей - за счет средств федерального бюджета, 99956,04 тыс. рублей - за счет средств республиканского бюджета, 2375,0 тыс. рублей - за счет средств бюджетов муниципальных образований, том числе по годам: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2021 г. – 19000 тыс. рублей; из них: 18525 тыс. рублей - за счет средств республиканского бюджета; 475 тыс. рублей - за счет средств бюджетов муниципальных образований;</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2022 г. – 492149 тыс. рублей; из них: 468417,6 тыс. рублей за счет средств федерального бюджета, 23256,40 тыс. рублей - за счет средств республиканского бюджета; 475 тыс. рублей - за счет средств бюджетов муниципальных образований;</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2023 г. - 54904 тыс. рублей; из них: 35544,96 тыс. рублей за счет средств федерального бюджета, 18884,04 тыс. рублей - за счет средств республиканского бюджета; 475 тыс. рублей - за счет средств бюджетов муниципальных образований;</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2024 г. - 93000 тыс. рублей; из них 72765 тыс. рублей за счет средств федерального бюджета, тыс. рублей – 19760 за счет средств республиканского бюджета; 475 тыс. рублей - за счет средств бюджетов муниципальных образований;</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2025 г. - 70060 тыс. рублей, из них 50054,40 тыс. рублей за счет средств федерального бюджета, тыс. рублей – 19530,60 за счет средств республиканского бюджета; 475 тыс. рублей - за счет средств бюджетов муниципальных образований.</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2. «Развитие лесного хозяйства Республики Тыва» - общий объем финансирования. Подпрограммы составляет</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- 2105997 тыс. рублей, в том числе: 1994749 тыс. рублей - за счет средств федерального бюджета, 0 тыс. рублей - за счет средств республиканского бюджета, 111248 тыс. рублей - за счет средств внебюджетных источников, в том числе по годам: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2021 г. - 381874,30 тыс. рублей; из них: 373906,30 тыс. рублей - за счет средств федерального бюджета, 7968, 00 тыс. рублей - за счет внебюджетных источников;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в 2022 г. - 410183,00 тыс. рублей; из них: 384363,00 тыс. рублей - за счет средств федерального бюджета, 25820,00 тыс. рублей - за </w:t>
            </w:r>
            <w:r w:rsidRPr="00672A17">
              <w:rPr>
                <w:rFonts w:ascii="Times New Roman" w:eastAsiaTheme="minorEastAsia" w:hAnsi="Times New Roman" w:cs="Times New Roman"/>
                <w:sz w:val="24"/>
                <w:szCs w:val="24"/>
                <w:lang w:eastAsia="ru-RU"/>
              </w:rPr>
              <w:lastRenderedPageBreak/>
              <w:t>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в 2023 г. - 437979,90 тыс. рублей; из них: 412159,900 тыс. рублей - за счет средств федерального бюджета, 25820,00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2024 г. - 437979,90 тыс. рублей, 412159,900 тыс. рублей - за счет средств федерального бюджета, 25820,00 тыс. рублей - за счет внебюджетных источников;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2025 г. – 437979,9 тыс. рублей, 412159,900 тыс. рублей - за счет средств федерального бюджета, 25820,00 тыс. рублей - за счет внебюджетных источников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3. «Охрана и воспроизводство объектов животного мира в Республике Тыва» - общий объем финансирования. Подпрограммы составляет 40185,7 тыс. рублей за счет средств республиканского бюджета, в том числе по годам:</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2021 г. - 7652,5 тыс. рублей; из них 7652,5 тыс. рублей за счет средств республиканского бюджета;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2022 г.  – 8133,3 тыс. рублей, из них 8133,3 тыс. рублей за счет средств республиканского бюджета;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2023 г.  – 8133,3 тыс. рублей, из них 8133,3 тыс. рублей за счет средств республиканского бюджета;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2024 г.  – 8133,3 тыс. рублей, из них 8133,3 тыс. рублей за счет средств республиканского бюджета;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в 2025 г.  – 8133,3 тыс. рублей, из них 8133,3 тыс. рублей за счет средств республиканского бюджета.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Подпрограмма 4. «Охрана окружающей среды на период 2021 - 2025 годов» - общий объем финансирования. Подпрограммы составляет 50640 тыс. рублей, в том числе: 47980 тыс. рублей - за счет средств республиканского бюджета; 160,0 тыс. рублей - за счет средств бюджетов муниципальных образований, 2500 тыс. рублей - за счет внебюджетных источников, в том числе по годам:</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2021 г. - 14900 тыс. рублей; из них 14400  тыс. рублей - за счет средств республиканского бюджета; 500 тыс. рублей - за счет внебюджетных источников;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2022 г. – 11360 тыс. рублей; из них 10830    тыс. рублей - за счет средств республиканского бюджета; 30 тыс. рублей - за счет средств бюджетов муниципальных образований; 500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2023 г. - 8460 тыс. рублей; из них 7930 тыс. рублей - за счет средств республиканского бюджета; 30 тыс. рублей - за счет средств бюджетов муниципальных образований; 500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2024 г. - 9210 тыс. рублей; из них 8660 тыс. рублей - за счет средств республиканского бюджета; 50 тыс. рублей - за счет средств бюджетов муниципальных образований; 500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2025 г. - 6710 тыс. рублей; из них 6160 тыс. рублей - за счет средств республиканского бюджета; 50 тыс. рублей - за счет средств бюджетов муниципальных образований; 500 тыс. рублей - за счет внебюджетных источников.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Объем финансирования Подпрограммы из средств </w:t>
            </w:r>
            <w:r w:rsidRPr="00672A17">
              <w:rPr>
                <w:rFonts w:ascii="Times New Roman" w:eastAsiaTheme="minorEastAsia" w:hAnsi="Times New Roman" w:cs="Times New Roman"/>
                <w:sz w:val="24"/>
                <w:szCs w:val="24"/>
                <w:lang w:eastAsia="ru-RU"/>
              </w:rPr>
              <w:lastRenderedPageBreak/>
              <w:t>республиканского бюджета Республики Тыва может быть уточнен в порядке, установленном законом о бюджете на соответствующий финансовый год и плановый период, исходя из возможностей республиканского бюджета Республики Тыва.</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w:t>
            </w: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bookmarkEnd w:id="0"/>
      <w:tr w:rsidR="00672A17" w:rsidRPr="00672A17" w:rsidTr="00672A17">
        <w:tc>
          <w:tcPr>
            <w:tcW w:w="300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lastRenderedPageBreak/>
              <w:t xml:space="preserve">Ожидаемые результаты реализации Программы </w:t>
            </w:r>
          </w:p>
        </w:tc>
        <w:tc>
          <w:tcPr>
            <w:tcW w:w="360"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w:t>
            </w:r>
          </w:p>
        </w:tc>
        <w:tc>
          <w:tcPr>
            <w:tcW w:w="7045"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1. В результате реализации Подпрограммы «Обеспечение защиты населения и объектов экономики от негативного воздействия вод на территории Республики Тыва»  предполагается:</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-достижение доли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 к 2025 году – 100 процентов, в том числе: 2021 г. – 0 процентов, 2022 г. – 62,22 процентов, 2023 г. – 74,94 процентов, 2024 г. – 92,88 процентов; </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достижение численности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 по годам: 2021 г. – 0 человек, 2022 г. – 1976 человек, 2023 г. – 2380 человек, 2024 г. – 2950 человек;</w:t>
            </w:r>
            <w:r w:rsidRPr="00672A17">
              <w:rPr>
                <w:sz w:val="24"/>
                <w:szCs w:val="24"/>
              </w:rPr>
              <w:t xml:space="preserve"> </w:t>
            </w:r>
            <w:r w:rsidRPr="00672A17">
              <w:rPr>
                <w:rFonts w:ascii="Times New Roman" w:eastAsiaTheme="minorEastAsia" w:hAnsi="Times New Roman" w:cs="Times New Roman"/>
                <w:sz w:val="24"/>
                <w:szCs w:val="24"/>
                <w:lang w:eastAsia="ru-RU"/>
              </w:rPr>
              <w:t xml:space="preserve"> 2025 г. – 3176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достижение численности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 по годам: 2021 г. – 0 человек, 2022 г. – 1976 человек, 2023 г. – 404 человек, 2024 г. – 570 человек, 2025 году – 226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достижение численности населения, проживающего на подверженных негативному воздействию вод территориях, всего за 2021-2025 годы – 3176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достижение размера предотвращенного ущерба, всего – 722,49 млн. рублей: 2021 г. – 0 млн. рублей, 2022 г. – 415 млн. рублей, 2023 г. –143,3 млн. рублей, 2024 г. – 93,59 млн. рублей, 2025 г. – 70,6 млн. рублей;</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достижение протяженности новых гидротехнических сооружений, всего – 11,5 км, в том числе: 2021 г. – 0 км, 2022 г. – 4,98 км, 2023 г. – 0 км, 2024 г. – 2,55 км, 2025 г. – 3,97 км;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достижение доли гидротехнических сооружений с неудовлетворительным и опасным уровнем безопасности, приведенных в безопасное техническое состояние: 2021 г. – 0 процентов, 2022 г. – 0 процентов, 2023 г. – 66,7 процентов, 2024 г. – 100 процентов, 2025 г. –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достижение  количества гидротехнических сооружений с неудовлетворительным и опасным уровнем безопасности, приведенных в текущем году в безопасное техническое состояние, всего 3 шт</w:t>
            </w:r>
            <w:r>
              <w:rPr>
                <w:rFonts w:ascii="Times New Roman" w:eastAsiaTheme="minorEastAsia" w:hAnsi="Times New Roman" w:cs="Times New Roman"/>
                <w:sz w:val="24"/>
                <w:szCs w:val="24"/>
                <w:lang w:eastAsia="ru-RU"/>
              </w:rPr>
              <w:t>.</w:t>
            </w:r>
            <w:r w:rsidRPr="00672A17">
              <w:rPr>
                <w:rFonts w:ascii="Times New Roman" w:eastAsiaTheme="minorEastAsia" w:hAnsi="Times New Roman" w:cs="Times New Roman"/>
                <w:sz w:val="24"/>
                <w:szCs w:val="24"/>
                <w:lang w:eastAsia="ru-RU"/>
              </w:rPr>
              <w:t xml:space="preserve">, 2021 г. – 0 шт., 2022 г. – 0 шт., 2023 г. – 2 шт., 2024 г. – </w:t>
            </w:r>
            <w:r w:rsidRPr="00672A17">
              <w:rPr>
                <w:rFonts w:ascii="Times New Roman" w:eastAsiaTheme="minorEastAsia" w:hAnsi="Times New Roman" w:cs="Times New Roman"/>
                <w:sz w:val="24"/>
                <w:szCs w:val="24"/>
                <w:lang w:eastAsia="ru-RU"/>
              </w:rPr>
              <w:lastRenderedPageBreak/>
              <w:t>1 шт., 2025 г. – 0 человек;</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увеличение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всего –99,96 млн. рублей: 2021 г. – 18,53 млн. рублей, 2022 г. – 23,26 млн. рублей, 2023 г. – 18,88 млн. рублей, 2024 г. – 19,76 млн. рублей, 2025 г. – 19,53 млн. рублей.</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2. В результате реализации Подпрограммы "Развитие лесного хозяйства Республики Тыва» предполагается:</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-сохранение лесистости территории Республики Тыва на уровне 49,7 процента, к 2025 году – 49,7 процентов, в том числе: 2021 г. – 49,7 процентов, 2022 г. – 49,7 процентов, 2023 г. – 49,7 процентов; 2024 г. – 49,7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-сохранение на уровне 0,7 процента площади земель лесного фонда, переданных в пользование, в общей площади земель лесного фонда, к 2025 году – 0,7 процентов, в том числе: 2021 г. – 0,7 процентов, 2022 г. – 0,7 процентов, 2023 г. – 0,7 процентов, 2024 г. – 0,7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-достижение отношения площади </w:t>
            </w:r>
            <w:proofErr w:type="spellStart"/>
            <w:r w:rsidRPr="00672A17">
              <w:rPr>
                <w:rFonts w:ascii="Times New Roman" w:eastAsiaTheme="minorEastAsia" w:hAnsi="Times New Roman" w:cs="Times New Roman"/>
                <w:sz w:val="24"/>
                <w:szCs w:val="24"/>
                <w:lang w:eastAsia="ru-RU"/>
              </w:rPr>
              <w:t>лесовосстановления</w:t>
            </w:r>
            <w:proofErr w:type="spellEnd"/>
            <w:r w:rsidRPr="00672A17">
              <w:rPr>
                <w:rFonts w:ascii="Times New Roman" w:eastAsiaTheme="minorEastAsia" w:hAnsi="Times New Roman" w:cs="Times New Roman"/>
                <w:sz w:val="24"/>
                <w:szCs w:val="24"/>
                <w:lang w:eastAsia="ru-RU"/>
              </w:rPr>
              <w:t xml:space="preserve"> и лесоразведения к площади вырубленных и погибших лесных насаждений на уровне 100 процентов, к 2025 году – 100 процентов, в том числе: 2021 г. – 100 процентов, 2022 г. – 100 процентов, 2023 г. – 100 процентов, 2024 г. –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-повышение объема платежей в бюджетную систему Российской Федерации от использования лесов, расположенных на землях лесного фонда, до уровня 6,5 рубля в расчете на 1 га земель лесного фонда, к 2025 году – 6,5 руб., в том числе: 2021 г. – 5,8 руб., 2022 г. – 6 руб., 2023 г. – 6,3 руб., 2024 г. – 6,3 руб.;</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отношения фактического объема заготовки древесины к установленному допустимому объему изъятия древесины на уровне 9,8 процента, в том числе: к 2025 году – 9,8 процентов, 2021 г. – 9,2 процентов, 2022 г. – 9,5 процентов, 2023 г. – 9,6 процентов, 2024 г. – 9,6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доли лесных пожаров, ликвидированных в течение первых суток с момента обнаружения, в общем количестве лесных пожаров, к 2025 году – 69,5 процентов, в том числе: 2021 г. – 67,1 процентов, 2022 г. – 67,9 процентов, 2023 г. – 68,7 процентов, 2024 г. – 68,7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 к 2025 году – 1,36 процентов, в том числе: 2021 г. – 1,37 процентов, 2022 г. – 1,37 процентов, 2023 г. – 1,36 процентов, 2024 г. – 1,36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-достижение средней численности должностных лиц, осуществляющих федеральный государственный лесной надзор (лесную охрану) на 50 тыс. га земель лесного фонда, к 2025 году – 6 человека, в том числе: 2021 г. – 0,98 человек, 2022 г. – 0,98 человек, 2023 г. – 2 человека, 2024 г. – 2 человека;</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-достижение доли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w:t>
            </w:r>
            <w:r w:rsidRPr="00672A17">
              <w:rPr>
                <w:rFonts w:ascii="Times New Roman" w:eastAsiaTheme="minorEastAsia" w:hAnsi="Times New Roman" w:cs="Times New Roman"/>
                <w:sz w:val="24"/>
                <w:szCs w:val="24"/>
                <w:lang w:eastAsia="ru-RU"/>
              </w:rPr>
              <w:lastRenderedPageBreak/>
              <w:t>предоставлению выписки из государственного лесного реестра, в общем количестве принятых заявок на предоставление данной услуги, к 2025 году – 100 процентов, в том числе: 2021 г. – 100 процентов, 2022 г. – 100 процентов, 2023 г. – 100 процентов</w:t>
            </w:r>
            <w:proofErr w:type="gramEnd"/>
            <w:r w:rsidRPr="00672A17">
              <w:rPr>
                <w:rFonts w:ascii="Times New Roman" w:eastAsiaTheme="minorEastAsia" w:hAnsi="Times New Roman" w:cs="Times New Roman"/>
                <w:sz w:val="24"/>
                <w:szCs w:val="24"/>
                <w:lang w:eastAsia="ru-RU"/>
              </w:rPr>
              <w:t>, 2024 г. –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-динамика предотвращения возникновения нарушений лесного законодательства, причиняющих вред лесам, относительно уровня нарушений предыдущего года, к 2025 году – 5,2 процентов, в том числе: 2021 г. – 6,5 процентов, 2022 г. – 5,2 процентов, 2023 г. – 5,2 процентов, 2024 г. – 5,2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-обеспечение баланса выбытия и воспроизводства лесов на уровне 100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3. В результате реализации Подпрограммы Охрана и воспроизводство объектов животного мира в Республике Тыва» предполагается: </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-достижение доли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 к 2025 году – 37 процентов, 2021 году – 35 процентов; 2022 году – 36 процентов; 2023 году – 36 процентов; 2024 году – 37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 xml:space="preserve">-достижение доли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 к 2025 году- 82 процентов, 2021 году – 80 процентов; 2022 году – 81 процентов; 2023 году – 81 процентов; 2024 году – 82 процентов; </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индекса численности волка (отношение численности волка по окончании охотничьего сезона в текущем году к его численности</w:t>
            </w:r>
            <w:proofErr w:type="gramStart"/>
            <w:r w:rsidRPr="00672A17">
              <w:rPr>
                <w:rFonts w:ascii="Times New Roman" w:eastAsiaTheme="minorEastAsia" w:hAnsi="Times New Roman" w:cs="Times New Roman"/>
                <w:sz w:val="24"/>
                <w:szCs w:val="24"/>
                <w:lang w:eastAsia="ru-RU"/>
              </w:rPr>
              <w:t xml:space="preserve"> )</w:t>
            </w:r>
            <w:proofErr w:type="gramEnd"/>
            <w:r w:rsidRPr="00672A17">
              <w:rPr>
                <w:rFonts w:ascii="Times New Roman" w:eastAsiaTheme="minorEastAsia" w:hAnsi="Times New Roman" w:cs="Times New Roman"/>
                <w:sz w:val="24"/>
                <w:szCs w:val="24"/>
                <w:lang w:eastAsia="ru-RU"/>
              </w:rPr>
              <w:t xml:space="preserve"> к 2025 году- 92 процента, 2021 году – 90 процент; 2022 году – 91 процент; 2023 году – 91 процент; 2024 году – 92 процент;</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индекса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к 2025 году – 103 процента, 2021 году – 101 процент; 2022 году – 101 процент; 2023 году – 102 процент; 2024 году – 102 процент;</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4. В результате реализации Подпрограммы «Охрана окружающей среды» предполагается:</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-достижение качества окружающей среды, к 2025 году - 100 процентов, в том числе: 2021 г. – 0 процентов, 2022 г. – 100 процентов, 2023 г. – 100 процентов, 2024 г. – 100 процентов;</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количества проведенных аналитических и экспертных работ в рамках функционирования территориальной системы мониторинга окружающей среды, всего – 3 ед.:. 2021 г. – 0 ед., 2022 г. – 1 ед., 2023 г. – 1 ед., 2024 г. – 1 ед. 2025 году - 0 ед</w:t>
            </w:r>
            <w:r>
              <w:rPr>
                <w:rFonts w:ascii="Times New Roman" w:eastAsiaTheme="minorEastAsia" w:hAnsi="Times New Roman" w:cs="Times New Roman"/>
                <w:sz w:val="24"/>
                <w:szCs w:val="24"/>
                <w:lang w:eastAsia="ru-RU"/>
              </w:rPr>
              <w:t>.</w:t>
            </w:r>
            <w:r w:rsidRPr="00672A17">
              <w:rPr>
                <w:rFonts w:ascii="Times New Roman" w:eastAsiaTheme="minorEastAsia" w:hAnsi="Times New Roman" w:cs="Times New Roman"/>
                <w:sz w:val="24"/>
                <w:szCs w:val="24"/>
                <w:lang w:eastAsia="ru-RU"/>
              </w:rPr>
              <w:t>;</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-достижение доли проверок, по итогам которых выявлены правонарушения природоохранного законодательства, от общего количества проведенных плановых и внеплановых проверок, к 2025 году - 65 процентов, в том числе: 2021 г. – 75 процентов, 2022 г. – 50 процентов, 2023 г. – 60 процентов, 2024 г. – 50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lastRenderedPageBreak/>
              <w:t>-достижение доли устраненных нарушений из числа выявленных нарушений в сфере охраны окружающей среды и природопользования, к 2025 году - 80 процентов, в том числе: 2021 г. – 75 процентов, 2022 г. – 55 процентов, 2023 г. – 70 процентов, 2024 г. – 86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количества проведенных аукционов на право пользования недрами, содержащими общераспространенные полезные ископаемые, всего – 7 ед.: 2021 г. – 3 ед., 2022 г. – 0 ед., 2023 г. – 2 ед., 2024 г. – 1 ед., 2025 году - 1 ед.;</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поступлений в республиканский бюджет Республики Тыва финансовых средств от реализации управленческих решений в сфере недропользования до 15,2 млн. рублей, всего – 9,1 млн. руб.: 2021 г. – 2 млн. руб., 2022 г. – 1,5 млн. руб., 2023 г. – 2 млн. руб., 2024 г. – 2,6 млн. руб., 2025 г. - 1 млн. руб.;.</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-прирост запасов минерального сырья общераспространенных полезных ископаемых, всего – 8592 тыс. </w:t>
            </w:r>
            <w:proofErr w:type="spellStart"/>
            <w:r w:rsidRPr="00672A17">
              <w:rPr>
                <w:rFonts w:ascii="Times New Roman" w:eastAsiaTheme="minorEastAsia" w:hAnsi="Times New Roman" w:cs="Times New Roman"/>
                <w:sz w:val="24"/>
                <w:szCs w:val="24"/>
                <w:lang w:eastAsia="ru-RU"/>
              </w:rPr>
              <w:t>куб.м</w:t>
            </w:r>
            <w:proofErr w:type="spellEnd"/>
            <w:r w:rsidRPr="00672A17">
              <w:rPr>
                <w:rFonts w:ascii="Times New Roman" w:eastAsiaTheme="minorEastAsia" w:hAnsi="Times New Roman" w:cs="Times New Roman"/>
                <w:sz w:val="24"/>
                <w:szCs w:val="24"/>
                <w:lang w:eastAsia="ru-RU"/>
              </w:rPr>
              <w:t>.: 2021 г. – 1400 тыс. куб. м., 2022 г. – 1500 тыс. куб. м., 2023 г. – 1530 тыс. куб. м., 2024 г. – 2602 тыс. куб. м., 2025 г. – 1560 тыс. куб. 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объема добычи общераспространенных полезных ископаемых, всего – 1702,4 тыс. куб. м.: 2021 г. – 408,4 тыс. куб. м., 2022 г. – 302 тыс. куб. м., 2023 г. – 310 тыс. куб. м., 2024 г. – 352 тыс. куб. м., 2025 г.– 330 тыс. куб. 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площадей перспективных на обнаружение месторождений полезных ископаемых по видам минерального сырья,: всего – 0,5 кв. м.: 2021 г. – 0,11 кв. м., 2022 г. – 0,12 кв. м., 2023 г. – 0 кв. м., 2024 г. – 0,13 кв. м., 2025 г. – 0,14 кв. м.;</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 xml:space="preserve">-увеличение площади особо охраняемых природных территорий регионального значения, всего 5302 </w:t>
            </w:r>
            <w:proofErr w:type="spellStart"/>
            <w:r w:rsidRPr="00672A17">
              <w:rPr>
                <w:rFonts w:ascii="Times New Roman" w:eastAsiaTheme="minorEastAsia" w:hAnsi="Times New Roman" w:cs="Times New Roman"/>
                <w:sz w:val="24"/>
                <w:szCs w:val="24"/>
                <w:lang w:eastAsia="ru-RU"/>
              </w:rPr>
              <w:t>тыс.га</w:t>
            </w:r>
            <w:proofErr w:type="spellEnd"/>
            <w:r w:rsidRPr="00672A17">
              <w:rPr>
                <w:rFonts w:ascii="Times New Roman" w:eastAsiaTheme="minorEastAsia" w:hAnsi="Times New Roman" w:cs="Times New Roman"/>
                <w:sz w:val="24"/>
                <w:szCs w:val="24"/>
                <w:lang w:eastAsia="ru-RU"/>
              </w:rPr>
              <w:t>.: 2021 г. – 1298 тыс. га., 2022 г. – 1298 тыс. га., 2023 г. – 1301 тыс. га., 2024 г. – 1405 тыс. га., 2025 г. – 0 тыс. га.;</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72A17">
              <w:rPr>
                <w:rFonts w:ascii="Times New Roman" w:eastAsiaTheme="minorEastAsia" w:hAnsi="Times New Roman" w:cs="Times New Roman"/>
                <w:sz w:val="24"/>
                <w:szCs w:val="24"/>
                <w:lang w:eastAsia="ru-RU"/>
              </w:rPr>
              <w:t>-увеличение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- 47 процентов, в том числе: 2021 г. – 31,9 процентов, 2022 г. – 32,5 процентов, 2023 г. – 33 процентов, 2024 г. – 38 процентов;</w:t>
            </w:r>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-увеличение количества научно-практических конференций, слетов, семинаров, конкурсов, выставок экологической направленности, всего – 36 ед.: 2021 г. – 6 ед., 2022 г. – 6 ед., 2023 г. – 7 ед., 2024 г. – 8 ед., 2025 г. - 9 ед.;</w:t>
            </w:r>
            <w:proofErr w:type="gramEnd"/>
          </w:p>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roofErr w:type="gramStart"/>
            <w:r w:rsidRPr="00672A17">
              <w:rPr>
                <w:rFonts w:ascii="Times New Roman" w:eastAsiaTheme="minorEastAsia" w:hAnsi="Times New Roman" w:cs="Times New Roman"/>
                <w:sz w:val="24"/>
                <w:szCs w:val="24"/>
                <w:lang w:eastAsia="ru-RU"/>
              </w:rPr>
              <w:t>-создание экологических троп на территории особо охраняемых природных территорий регионального значения, всего – 2 ед.: 2021 г. – 0 ед., 2022 г. – 0 ед., 2023 г. – 0 ед., 2024 г. – 1 ед., 2025 году - 1 ед.</w:t>
            </w:r>
            <w:bookmarkStart w:id="1" w:name="_GoBack"/>
            <w:bookmarkEnd w:id="1"/>
            <w:proofErr w:type="gramEnd"/>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5613" w:type="dxa"/>
          </w:tcPr>
          <w:p w:rsidR="00672A17" w:rsidRPr="00672A17" w:rsidRDefault="00672A17" w:rsidP="00074303">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r>
    </w:tbl>
    <w:p w:rsidR="00A70EE5" w:rsidRPr="00672A17" w:rsidRDefault="00A70EE5" w:rsidP="00672A17">
      <w:pPr>
        <w:tabs>
          <w:tab w:val="left" w:pos="2054"/>
        </w:tabs>
      </w:pPr>
    </w:p>
    <w:sectPr w:rsidR="00A70EE5" w:rsidRPr="00672A17" w:rsidSect="00672A17">
      <w:pgSz w:w="11906" w:h="16838"/>
      <w:pgMar w:top="709" w:right="850" w:bottom="113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14" w:rsidRDefault="00393514">
      <w:pPr>
        <w:spacing w:after="0" w:line="240" w:lineRule="auto"/>
      </w:pPr>
      <w:r>
        <w:separator/>
      </w:r>
    </w:p>
  </w:endnote>
  <w:endnote w:type="continuationSeparator" w:id="0">
    <w:p w:rsidR="00393514" w:rsidRDefault="0039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14" w:rsidRDefault="00393514">
      <w:pPr>
        <w:spacing w:after="0" w:line="240" w:lineRule="auto"/>
      </w:pPr>
      <w:r>
        <w:separator/>
      </w:r>
    </w:p>
  </w:footnote>
  <w:footnote w:type="continuationSeparator" w:id="0">
    <w:p w:rsidR="00393514" w:rsidRDefault="00393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B24"/>
    <w:multiLevelType w:val="hybridMultilevel"/>
    <w:tmpl w:val="F3C8CA5E"/>
    <w:lvl w:ilvl="0" w:tplc="08BA3F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4C7399"/>
    <w:multiLevelType w:val="hybridMultilevel"/>
    <w:tmpl w:val="4770108C"/>
    <w:lvl w:ilvl="0" w:tplc="94EA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83EF9"/>
    <w:multiLevelType w:val="hybridMultilevel"/>
    <w:tmpl w:val="ADF06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0F021F"/>
    <w:multiLevelType w:val="hybridMultilevel"/>
    <w:tmpl w:val="2D84AB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D38AD"/>
    <w:multiLevelType w:val="hybridMultilevel"/>
    <w:tmpl w:val="3754F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902A7"/>
    <w:multiLevelType w:val="hybridMultilevel"/>
    <w:tmpl w:val="E498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031AB6"/>
    <w:multiLevelType w:val="hybridMultilevel"/>
    <w:tmpl w:val="46A47F1E"/>
    <w:lvl w:ilvl="0" w:tplc="3B6E4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6C6686B"/>
    <w:multiLevelType w:val="hybridMultilevel"/>
    <w:tmpl w:val="4C96AF26"/>
    <w:lvl w:ilvl="0" w:tplc="CF5CB1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B31422"/>
    <w:multiLevelType w:val="hybridMultilevel"/>
    <w:tmpl w:val="9140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193BB3"/>
    <w:multiLevelType w:val="hybridMultilevel"/>
    <w:tmpl w:val="1638CB76"/>
    <w:lvl w:ilvl="0" w:tplc="CA0A91CE">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CB33C95"/>
    <w:multiLevelType w:val="hybridMultilevel"/>
    <w:tmpl w:val="C0C26DEE"/>
    <w:lvl w:ilvl="0" w:tplc="6598DC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0"/>
  </w:num>
  <w:num w:numId="5">
    <w:abstractNumId w:val="10"/>
  </w:num>
  <w:num w:numId="6">
    <w:abstractNumId w:val="9"/>
  </w:num>
  <w:num w:numId="7">
    <w:abstractNumId w:val="5"/>
  </w:num>
  <w:num w:numId="8">
    <w:abstractNumId w:val="7"/>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FD"/>
    <w:rsid w:val="00000DEC"/>
    <w:rsid w:val="00005691"/>
    <w:rsid w:val="00006733"/>
    <w:rsid w:val="000161A2"/>
    <w:rsid w:val="00023B6B"/>
    <w:rsid w:val="00024654"/>
    <w:rsid w:val="00024BB3"/>
    <w:rsid w:val="00033778"/>
    <w:rsid w:val="00043FF5"/>
    <w:rsid w:val="00051C3C"/>
    <w:rsid w:val="000550F8"/>
    <w:rsid w:val="00055D11"/>
    <w:rsid w:val="00057009"/>
    <w:rsid w:val="00062643"/>
    <w:rsid w:val="00080CDD"/>
    <w:rsid w:val="000B11A6"/>
    <w:rsid w:val="000B3065"/>
    <w:rsid w:val="000C53DE"/>
    <w:rsid w:val="000D111A"/>
    <w:rsid w:val="000D1C03"/>
    <w:rsid w:val="000D45DC"/>
    <w:rsid w:val="000D4943"/>
    <w:rsid w:val="000E09E4"/>
    <w:rsid w:val="000F0856"/>
    <w:rsid w:val="000F1DE4"/>
    <w:rsid w:val="000F3F3E"/>
    <w:rsid w:val="000F42C7"/>
    <w:rsid w:val="000F4395"/>
    <w:rsid w:val="000F6AC1"/>
    <w:rsid w:val="000F6E18"/>
    <w:rsid w:val="00105A7A"/>
    <w:rsid w:val="00110583"/>
    <w:rsid w:val="001109A2"/>
    <w:rsid w:val="001157E3"/>
    <w:rsid w:val="001179AF"/>
    <w:rsid w:val="00121290"/>
    <w:rsid w:val="001225E8"/>
    <w:rsid w:val="001318BC"/>
    <w:rsid w:val="001322EA"/>
    <w:rsid w:val="00132EC0"/>
    <w:rsid w:val="00136067"/>
    <w:rsid w:val="001432F6"/>
    <w:rsid w:val="001449BB"/>
    <w:rsid w:val="00145301"/>
    <w:rsid w:val="001477C0"/>
    <w:rsid w:val="00155361"/>
    <w:rsid w:val="0015584F"/>
    <w:rsid w:val="00162E99"/>
    <w:rsid w:val="0016308E"/>
    <w:rsid w:val="0016480B"/>
    <w:rsid w:val="00164964"/>
    <w:rsid w:val="00167137"/>
    <w:rsid w:val="00171174"/>
    <w:rsid w:val="00175A0B"/>
    <w:rsid w:val="00180A04"/>
    <w:rsid w:val="00185A9E"/>
    <w:rsid w:val="00187D7E"/>
    <w:rsid w:val="001918F3"/>
    <w:rsid w:val="001929B0"/>
    <w:rsid w:val="00194377"/>
    <w:rsid w:val="001951D3"/>
    <w:rsid w:val="00196BF2"/>
    <w:rsid w:val="001A66E0"/>
    <w:rsid w:val="001B5151"/>
    <w:rsid w:val="001B564D"/>
    <w:rsid w:val="001C640F"/>
    <w:rsid w:val="001D33D4"/>
    <w:rsid w:val="001D425E"/>
    <w:rsid w:val="001D5B83"/>
    <w:rsid w:val="001D668D"/>
    <w:rsid w:val="001E29FD"/>
    <w:rsid w:val="00201A6C"/>
    <w:rsid w:val="00202D54"/>
    <w:rsid w:val="00207810"/>
    <w:rsid w:val="002120DF"/>
    <w:rsid w:val="00220E14"/>
    <w:rsid w:val="00223C3A"/>
    <w:rsid w:val="00230127"/>
    <w:rsid w:val="002456EF"/>
    <w:rsid w:val="00246575"/>
    <w:rsid w:val="00252DF4"/>
    <w:rsid w:val="00266041"/>
    <w:rsid w:val="00271D91"/>
    <w:rsid w:val="002734D1"/>
    <w:rsid w:val="0027373A"/>
    <w:rsid w:val="0027479A"/>
    <w:rsid w:val="00276387"/>
    <w:rsid w:val="00280060"/>
    <w:rsid w:val="002800DB"/>
    <w:rsid w:val="00280ACD"/>
    <w:rsid w:val="00284260"/>
    <w:rsid w:val="002854AD"/>
    <w:rsid w:val="00287B20"/>
    <w:rsid w:val="002922A9"/>
    <w:rsid w:val="00295F6D"/>
    <w:rsid w:val="002A5F98"/>
    <w:rsid w:val="002B215A"/>
    <w:rsid w:val="002C4FA8"/>
    <w:rsid w:val="002D15B3"/>
    <w:rsid w:val="002D41AC"/>
    <w:rsid w:val="002D6FA8"/>
    <w:rsid w:val="002E076D"/>
    <w:rsid w:val="002E4420"/>
    <w:rsid w:val="002E699F"/>
    <w:rsid w:val="002F059C"/>
    <w:rsid w:val="002F26C7"/>
    <w:rsid w:val="002F68C3"/>
    <w:rsid w:val="002F7648"/>
    <w:rsid w:val="00300FE8"/>
    <w:rsid w:val="00305B10"/>
    <w:rsid w:val="003065E2"/>
    <w:rsid w:val="00306949"/>
    <w:rsid w:val="00323946"/>
    <w:rsid w:val="003270B2"/>
    <w:rsid w:val="0034089F"/>
    <w:rsid w:val="00341E95"/>
    <w:rsid w:val="00342E4F"/>
    <w:rsid w:val="003532C9"/>
    <w:rsid w:val="003532E6"/>
    <w:rsid w:val="00360662"/>
    <w:rsid w:val="00362D4B"/>
    <w:rsid w:val="003744C4"/>
    <w:rsid w:val="00376356"/>
    <w:rsid w:val="003808BC"/>
    <w:rsid w:val="0038184C"/>
    <w:rsid w:val="003823C8"/>
    <w:rsid w:val="00393514"/>
    <w:rsid w:val="00395E9D"/>
    <w:rsid w:val="003961F9"/>
    <w:rsid w:val="003A28E5"/>
    <w:rsid w:val="003B34FE"/>
    <w:rsid w:val="003B4B13"/>
    <w:rsid w:val="003C58F2"/>
    <w:rsid w:val="003C7968"/>
    <w:rsid w:val="003D6B81"/>
    <w:rsid w:val="003E0226"/>
    <w:rsid w:val="003E1A73"/>
    <w:rsid w:val="003F404F"/>
    <w:rsid w:val="003F4D4C"/>
    <w:rsid w:val="003F7E03"/>
    <w:rsid w:val="004012A7"/>
    <w:rsid w:val="004065A0"/>
    <w:rsid w:val="00406635"/>
    <w:rsid w:val="00410D80"/>
    <w:rsid w:val="004145D5"/>
    <w:rsid w:val="00414601"/>
    <w:rsid w:val="00420123"/>
    <w:rsid w:val="00444C92"/>
    <w:rsid w:val="00445356"/>
    <w:rsid w:val="004472D4"/>
    <w:rsid w:val="004534E0"/>
    <w:rsid w:val="00460D3A"/>
    <w:rsid w:val="00474809"/>
    <w:rsid w:val="004858A9"/>
    <w:rsid w:val="00486332"/>
    <w:rsid w:val="00491B51"/>
    <w:rsid w:val="004A332D"/>
    <w:rsid w:val="004B18B8"/>
    <w:rsid w:val="004B2FA8"/>
    <w:rsid w:val="004B2FEB"/>
    <w:rsid w:val="004C0F2B"/>
    <w:rsid w:val="004C3F94"/>
    <w:rsid w:val="004D4B05"/>
    <w:rsid w:val="004E1184"/>
    <w:rsid w:val="004E5EAA"/>
    <w:rsid w:val="004F0DFF"/>
    <w:rsid w:val="00510266"/>
    <w:rsid w:val="005120E9"/>
    <w:rsid w:val="00515A4A"/>
    <w:rsid w:val="00517BA2"/>
    <w:rsid w:val="00517EEC"/>
    <w:rsid w:val="0052253F"/>
    <w:rsid w:val="005245D7"/>
    <w:rsid w:val="00526F99"/>
    <w:rsid w:val="00526F9D"/>
    <w:rsid w:val="00530CA3"/>
    <w:rsid w:val="00531660"/>
    <w:rsid w:val="00534FE3"/>
    <w:rsid w:val="00535F31"/>
    <w:rsid w:val="00546C64"/>
    <w:rsid w:val="00551147"/>
    <w:rsid w:val="0055442C"/>
    <w:rsid w:val="00567313"/>
    <w:rsid w:val="00570C0C"/>
    <w:rsid w:val="00575F3C"/>
    <w:rsid w:val="00576AA5"/>
    <w:rsid w:val="00576BD6"/>
    <w:rsid w:val="0058228D"/>
    <w:rsid w:val="005827A2"/>
    <w:rsid w:val="00584A53"/>
    <w:rsid w:val="00585F56"/>
    <w:rsid w:val="00590B60"/>
    <w:rsid w:val="00593338"/>
    <w:rsid w:val="005935C4"/>
    <w:rsid w:val="005A04F2"/>
    <w:rsid w:val="005A4409"/>
    <w:rsid w:val="005A54C9"/>
    <w:rsid w:val="005B09A0"/>
    <w:rsid w:val="005B39D9"/>
    <w:rsid w:val="005C3DD9"/>
    <w:rsid w:val="005C782D"/>
    <w:rsid w:val="005D25D5"/>
    <w:rsid w:val="005E2C1D"/>
    <w:rsid w:val="005E43BC"/>
    <w:rsid w:val="005E4784"/>
    <w:rsid w:val="005E53CB"/>
    <w:rsid w:val="005F7C9F"/>
    <w:rsid w:val="006051A3"/>
    <w:rsid w:val="00606650"/>
    <w:rsid w:val="0060739B"/>
    <w:rsid w:val="0061118A"/>
    <w:rsid w:val="0061367C"/>
    <w:rsid w:val="00613E74"/>
    <w:rsid w:val="006170F8"/>
    <w:rsid w:val="00620FE5"/>
    <w:rsid w:val="006257A5"/>
    <w:rsid w:val="00627992"/>
    <w:rsid w:val="00627BC5"/>
    <w:rsid w:val="00633358"/>
    <w:rsid w:val="00633EA8"/>
    <w:rsid w:val="00644922"/>
    <w:rsid w:val="00652861"/>
    <w:rsid w:val="0065680E"/>
    <w:rsid w:val="00661577"/>
    <w:rsid w:val="006677B2"/>
    <w:rsid w:val="0067132E"/>
    <w:rsid w:val="00672A17"/>
    <w:rsid w:val="00672F5A"/>
    <w:rsid w:val="0067635D"/>
    <w:rsid w:val="006767DC"/>
    <w:rsid w:val="00677010"/>
    <w:rsid w:val="0069170F"/>
    <w:rsid w:val="00692E7E"/>
    <w:rsid w:val="0069457B"/>
    <w:rsid w:val="006962A2"/>
    <w:rsid w:val="006A29C8"/>
    <w:rsid w:val="006A4B01"/>
    <w:rsid w:val="006A6A7E"/>
    <w:rsid w:val="006C1BBB"/>
    <w:rsid w:val="006C52F1"/>
    <w:rsid w:val="006C605D"/>
    <w:rsid w:val="006C6C28"/>
    <w:rsid w:val="006D4859"/>
    <w:rsid w:val="006D5348"/>
    <w:rsid w:val="006D5BAC"/>
    <w:rsid w:val="006D7ED6"/>
    <w:rsid w:val="006E215A"/>
    <w:rsid w:val="006E4030"/>
    <w:rsid w:val="006E62C2"/>
    <w:rsid w:val="006E7E60"/>
    <w:rsid w:val="00700B89"/>
    <w:rsid w:val="00701431"/>
    <w:rsid w:val="00702108"/>
    <w:rsid w:val="00705DE0"/>
    <w:rsid w:val="007073DA"/>
    <w:rsid w:val="00725912"/>
    <w:rsid w:val="00736A25"/>
    <w:rsid w:val="00742365"/>
    <w:rsid w:val="00742AA2"/>
    <w:rsid w:val="007465C9"/>
    <w:rsid w:val="00751B1F"/>
    <w:rsid w:val="00757257"/>
    <w:rsid w:val="007574F0"/>
    <w:rsid w:val="00764F4A"/>
    <w:rsid w:val="00770963"/>
    <w:rsid w:val="007769F4"/>
    <w:rsid w:val="00776AB9"/>
    <w:rsid w:val="007770FA"/>
    <w:rsid w:val="0078297B"/>
    <w:rsid w:val="007866EF"/>
    <w:rsid w:val="00787089"/>
    <w:rsid w:val="0079206D"/>
    <w:rsid w:val="00797C04"/>
    <w:rsid w:val="007B1776"/>
    <w:rsid w:val="007C4E77"/>
    <w:rsid w:val="007D0911"/>
    <w:rsid w:val="007D0D82"/>
    <w:rsid w:val="007D77CD"/>
    <w:rsid w:val="007F3916"/>
    <w:rsid w:val="008068C6"/>
    <w:rsid w:val="00810379"/>
    <w:rsid w:val="00812BA4"/>
    <w:rsid w:val="00816715"/>
    <w:rsid w:val="0082051F"/>
    <w:rsid w:val="008206AE"/>
    <w:rsid w:val="00822954"/>
    <w:rsid w:val="00824CD8"/>
    <w:rsid w:val="00830F5C"/>
    <w:rsid w:val="0083497C"/>
    <w:rsid w:val="00842381"/>
    <w:rsid w:val="00844429"/>
    <w:rsid w:val="00846192"/>
    <w:rsid w:val="00851061"/>
    <w:rsid w:val="008553C8"/>
    <w:rsid w:val="00867789"/>
    <w:rsid w:val="008870F5"/>
    <w:rsid w:val="00891970"/>
    <w:rsid w:val="008954F2"/>
    <w:rsid w:val="008A53A4"/>
    <w:rsid w:val="008A69C2"/>
    <w:rsid w:val="008B2389"/>
    <w:rsid w:val="008B4521"/>
    <w:rsid w:val="008C224A"/>
    <w:rsid w:val="008D4289"/>
    <w:rsid w:val="008D696D"/>
    <w:rsid w:val="008D7161"/>
    <w:rsid w:val="008E0873"/>
    <w:rsid w:val="008E143D"/>
    <w:rsid w:val="008E1787"/>
    <w:rsid w:val="008E38AC"/>
    <w:rsid w:val="008E47D0"/>
    <w:rsid w:val="008E654C"/>
    <w:rsid w:val="008F20BA"/>
    <w:rsid w:val="008F2878"/>
    <w:rsid w:val="008F293C"/>
    <w:rsid w:val="008F44AE"/>
    <w:rsid w:val="00905161"/>
    <w:rsid w:val="00910CFD"/>
    <w:rsid w:val="009272A2"/>
    <w:rsid w:val="00932322"/>
    <w:rsid w:val="00935571"/>
    <w:rsid w:val="0094378A"/>
    <w:rsid w:val="00946CAC"/>
    <w:rsid w:val="009514CA"/>
    <w:rsid w:val="00952E9B"/>
    <w:rsid w:val="00955AA8"/>
    <w:rsid w:val="00962970"/>
    <w:rsid w:val="009707A7"/>
    <w:rsid w:val="009726FF"/>
    <w:rsid w:val="009928F0"/>
    <w:rsid w:val="009A2870"/>
    <w:rsid w:val="009A2EC1"/>
    <w:rsid w:val="009A4A0F"/>
    <w:rsid w:val="009B1132"/>
    <w:rsid w:val="009B359B"/>
    <w:rsid w:val="009E04BB"/>
    <w:rsid w:val="009E2520"/>
    <w:rsid w:val="009E434A"/>
    <w:rsid w:val="009F09E2"/>
    <w:rsid w:val="009F20AB"/>
    <w:rsid w:val="00A02F88"/>
    <w:rsid w:val="00A03ED7"/>
    <w:rsid w:val="00A04017"/>
    <w:rsid w:val="00A0581D"/>
    <w:rsid w:val="00A11908"/>
    <w:rsid w:val="00A1513F"/>
    <w:rsid w:val="00A17FA8"/>
    <w:rsid w:val="00A2082C"/>
    <w:rsid w:val="00A303EF"/>
    <w:rsid w:val="00A30AFA"/>
    <w:rsid w:val="00A351B7"/>
    <w:rsid w:val="00A416C2"/>
    <w:rsid w:val="00A424E4"/>
    <w:rsid w:val="00A443B9"/>
    <w:rsid w:val="00A47957"/>
    <w:rsid w:val="00A514AE"/>
    <w:rsid w:val="00A60EE1"/>
    <w:rsid w:val="00A70EE5"/>
    <w:rsid w:val="00A8091E"/>
    <w:rsid w:val="00A81DE7"/>
    <w:rsid w:val="00AA3A18"/>
    <w:rsid w:val="00AA6A54"/>
    <w:rsid w:val="00AC2895"/>
    <w:rsid w:val="00AC4229"/>
    <w:rsid w:val="00AD2C9D"/>
    <w:rsid w:val="00AD5DAE"/>
    <w:rsid w:val="00AD5E56"/>
    <w:rsid w:val="00AD6DE3"/>
    <w:rsid w:val="00AE0150"/>
    <w:rsid w:val="00AE01DA"/>
    <w:rsid w:val="00AE3D84"/>
    <w:rsid w:val="00AF2009"/>
    <w:rsid w:val="00B0246B"/>
    <w:rsid w:val="00B037BF"/>
    <w:rsid w:val="00B07E85"/>
    <w:rsid w:val="00B12622"/>
    <w:rsid w:val="00B13B69"/>
    <w:rsid w:val="00B164F8"/>
    <w:rsid w:val="00B27B5A"/>
    <w:rsid w:val="00B30B46"/>
    <w:rsid w:val="00B350CF"/>
    <w:rsid w:val="00B4239B"/>
    <w:rsid w:val="00B436F7"/>
    <w:rsid w:val="00B4604A"/>
    <w:rsid w:val="00B633F8"/>
    <w:rsid w:val="00B63FDF"/>
    <w:rsid w:val="00B643DF"/>
    <w:rsid w:val="00B7552B"/>
    <w:rsid w:val="00B77D24"/>
    <w:rsid w:val="00B82446"/>
    <w:rsid w:val="00B90D38"/>
    <w:rsid w:val="00B9296D"/>
    <w:rsid w:val="00B97EB0"/>
    <w:rsid w:val="00BA2500"/>
    <w:rsid w:val="00BB60FF"/>
    <w:rsid w:val="00BB7238"/>
    <w:rsid w:val="00BC2AF9"/>
    <w:rsid w:val="00BC3E6E"/>
    <w:rsid w:val="00BC463C"/>
    <w:rsid w:val="00BC7220"/>
    <w:rsid w:val="00BD0F96"/>
    <w:rsid w:val="00BD2220"/>
    <w:rsid w:val="00BD540A"/>
    <w:rsid w:val="00BE1568"/>
    <w:rsid w:val="00BE49DB"/>
    <w:rsid w:val="00BE512A"/>
    <w:rsid w:val="00BE75A2"/>
    <w:rsid w:val="00BF034D"/>
    <w:rsid w:val="00BF1483"/>
    <w:rsid w:val="00BF680A"/>
    <w:rsid w:val="00BF726A"/>
    <w:rsid w:val="00C16DA7"/>
    <w:rsid w:val="00C22E03"/>
    <w:rsid w:val="00C32AAE"/>
    <w:rsid w:val="00C37AC8"/>
    <w:rsid w:val="00C402BE"/>
    <w:rsid w:val="00C42951"/>
    <w:rsid w:val="00C50080"/>
    <w:rsid w:val="00C50758"/>
    <w:rsid w:val="00C56F22"/>
    <w:rsid w:val="00C7057F"/>
    <w:rsid w:val="00C70881"/>
    <w:rsid w:val="00C70FC3"/>
    <w:rsid w:val="00C74400"/>
    <w:rsid w:val="00C7632F"/>
    <w:rsid w:val="00C76F65"/>
    <w:rsid w:val="00C922FA"/>
    <w:rsid w:val="00CA046F"/>
    <w:rsid w:val="00CA21C3"/>
    <w:rsid w:val="00CA3984"/>
    <w:rsid w:val="00CA6191"/>
    <w:rsid w:val="00CB36CD"/>
    <w:rsid w:val="00CC3338"/>
    <w:rsid w:val="00CC7A42"/>
    <w:rsid w:val="00CD4EEA"/>
    <w:rsid w:val="00CE2A28"/>
    <w:rsid w:val="00CE2A98"/>
    <w:rsid w:val="00CF2A0F"/>
    <w:rsid w:val="00CF7335"/>
    <w:rsid w:val="00D006C3"/>
    <w:rsid w:val="00D00B42"/>
    <w:rsid w:val="00D0248A"/>
    <w:rsid w:val="00D0580A"/>
    <w:rsid w:val="00D25427"/>
    <w:rsid w:val="00D33D39"/>
    <w:rsid w:val="00D41351"/>
    <w:rsid w:val="00D423DD"/>
    <w:rsid w:val="00D43E64"/>
    <w:rsid w:val="00D44000"/>
    <w:rsid w:val="00D46694"/>
    <w:rsid w:val="00D553B4"/>
    <w:rsid w:val="00D5625C"/>
    <w:rsid w:val="00D727B6"/>
    <w:rsid w:val="00D7715C"/>
    <w:rsid w:val="00D950B4"/>
    <w:rsid w:val="00D97B58"/>
    <w:rsid w:val="00DA7BEA"/>
    <w:rsid w:val="00DB2808"/>
    <w:rsid w:val="00DC32C2"/>
    <w:rsid w:val="00DC5A8B"/>
    <w:rsid w:val="00DE107C"/>
    <w:rsid w:val="00DE32C1"/>
    <w:rsid w:val="00DE50CE"/>
    <w:rsid w:val="00DE6531"/>
    <w:rsid w:val="00DE78CA"/>
    <w:rsid w:val="00DF142C"/>
    <w:rsid w:val="00DF4C5B"/>
    <w:rsid w:val="00E009E8"/>
    <w:rsid w:val="00E07BC4"/>
    <w:rsid w:val="00E16A05"/>
    <w:rsid w:val="00E306A6"/>
    <w:rsid w:val="00E45ABD"/>
    <w:rsid w:val="00E505E1"/>
    <w:rsid w:val="00E51343"/>
    <w:rsid w:val="00E533D9"/>
    <w:rsid w:val="00E53CE8"/>
    <w:rsid w:val="00E61CBF"/>
    <w:rsid w:val="00E66A54"/>
    <w:rsid w:val="00E71696"/>
    <w:rsid w:val="00E74B39"/>
    <w:rsid w:val="00E7543A"/>
    <w:rsid w:val="00E7610C"/>
    <w:rsid w:val="00E8102E"/>
    <w:rsid w:val="00E93A53"/>
    <w:rsid w:val="00E9703C"/>
    <w:rsid w:val="00EA2C77"/>
    <w:rsid w:val="00EA3C10"/>
    <w:rsid w:val="00EB0C11"/>
    <w:rsid w:val="00EB0E3C"/>
    <w:rsid w:val="00EC0707"/>
    <w:rsid w:val="00EC0CA2"/>
    <w:rsid w:val="00EC1501"/>
    <w:rsid w:val="00EC3A88"/>
    <w:rsid w:val="00EC3DB1"/>
    <w:rsid w:val="00EC57EF"/>
    <w:rsid w:val="00ED08B7"/>
    <w:rsid w:val="00ED0A52"/>
    <w:rsid w:val="00ED4B66"/>
    <w:rsid w:val="00ED65A3"/>
    <w:rsid w:val="00ED6BFA"/>
    <w:rsid w:val="00EE05E2"/>
    <w:rsid w:val="00EE3F95"/>
    <w:rsid w:val="00EE610C"/>
    <w:rsid w:val="00EF2347"/>
    <w:rsid w:val="00EF509C"/>
    <w:rsid w:val="00F03673"/>
    <w:rsid w:val="00F105EF"/>
    <w:rsid w:val="00F10FB9"/>
    <w:rsid w:val="00F14C4A"/>
    <w:rsid w:val="00F21346"/>
    <w:rsid w:val="00F22587"/>
    <w:rsid w:val="00F26591"/>
    <w:rsid w:val="00F365FC"/>
    <w:rsid w:val="00F44C7F"/>
    <w:rsid w:val="00F45E1F"/>
    <w:rsid w:val="00F50B2D"/>
    <w:rsid w:val="00F63680"/>
    <w:rsid w:val="00F66280"/>
    <w:rsid w:val="00F732F8"/>
    <w:rsid w:val="00F83728"/>
    <w:rsid w:val="00F87AED"/>
    <w:rsid w:val="00F93428"/>
    <w:rsid w:val="00FA5A47"/>
    <w:rsid w:val="00FA77A9"/>
    <w:rsid w:val="00FB62BA"/>
    <w:rsid w:val="00FB7141"/>
    <w:rsid w:val="00FB71EC"/>
    <w:rsid w:val="00FC2DEA"/>
    <w:rsid w:val="00FE4289"/>
    <w:rsid w:val="00FF1230"/>
    <w:rsid w:val="00FF4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BA4"/>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1">
    <w:name w:val="Нет списка1"/>
    <w:next w:val="a2"/>
    <w:uiPriority w:val="99"/>
    <w:semiHidden/>
    <w:unhideWhenUsed/>
    <w:rsid w:val="00CC3338"/>
  </w:style>
  <w:style w:type="paragraph" w:styleId="a3">
    <w:name w:val="header"/>
    <w:basedOn w:val="a"/>
    <w:link w:val="a4"/>
    <w:uiPriority w:val="99"/>
    <w:unhideWhenUsed/>
    <w:rsid w:val="00CC3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3338"/>
  </w:style>
  <w:style w:type="numbering" w:customStyle="1" w:styleId="2">
    <w:name w:val="Нет списка2"/>
    <w:next w:val="a2"/>
    <w:uiPriority w:val="99"/>
    <w:semiHidden/>
    <w:unhideWhenUsed/>
    <w:rsid w:val="00B27B5A"/>
  </w:style>
  <w:style w:type="paragraph" w:customStyle="1" w:styleId="ConsPlusNonformat">
    <w:name w:val="ConsPlusNonformat"/>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7B5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27B5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27B5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27B5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27B5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39"/>
    <w:rsid w:val="001C640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F365FC"/>
  </w:style>
  <w:style w:type="paragraph" w:styleId="a6">
    <w:name w:val="Balloon Text"/>
    <w:basedOn w:val="a"/>
    <w:link w:val="a7"/>
    <w:uiPriority w:val="99"/>
    <w:semiHidden/>
    <w:unhideWhenUsed/>
    <w:rsid w:val="00F365FC"/>
    <w:pPr>
      <w:spacing w:after="0" w:line="240" w:lineRule="auto"/>
    </w:pPr>
    <w:rPr>
      <w:rFonts w:ascii="Segoe UI" w:eastAsiaTheme="minorEastAsia" w:hAnsi="Segoe UI" w:cs="Segoe UI"/>
      <w:sz w:val="18"/>
      <w:szCs w:val="18"/>
      <w:lang w:eastAsia="ru-RU"/>
    </w:rPr>
  </w:style>
  <w:style w:type="character" w:customStyle="1" w:styleId="a7">
    <w:name w:val="Текст выноски Знак"/>
    <w:basedOn w:val="a0"/>
    <w:link w:val="a6"/>
    <w:uiPriority w:val="99"/>
    <w:semiHidden/>
    <w:rsid w:val="00F365FC"/>
    <w:rPr>
      <w:rFonts w:ascii="Segoe UI" w:eastAsiaTheme="minorEastAsia" w:hAnsi="Segoe UI" w:cs="Segoe UI"/>
      <w:sz w:val="18"/>
      <w:szCs w:val="18"/>
      <w:lang w:eastAsia="ru-RU"/>
    </w:rPr>
  </w:style>
  <w:style w:type="numbering" w:customStyle="1" w:styleId="4">
    <w:name w:val="Нет списка4"/>
    <w:next w:val="a2"/>
    <w:uiPriority w:val="99"/>
    <w:semiHidden/>
    <w:unhideWhenUsed/>
    <w:rsid w:val="004A332D"/>
  </w:style>
  <w:style w:type="character" w:styleId="a8">
    <w:name w:val="Hyperlink"/>
    <w:basedOn w:val="a0"/>
    <w:uiPriority w:val="99"/>
    <w:semiHidden/>
    <w:unhideWhenUsed/>
    <w:rsid w:val="004A332D"/>
    <w:rPr>
      <w:color w:val="0563C1"/>
      <w:u w:val="single"/>
    </w:rPr>
  </w:style>
  <w:style w:type="character" w:styleId="a9">
    <w:name w:val="FollowedHyperlink"/>
    <w:basedOn w:val="a0"/>
    <w:uiPriority w:val="99"/>
    <w:semiHidden/>
    <w:unhideWhenUsed/>
    <w:rsid w:val="004A332D"/>
    <w:rPr>
      <w:color w:val="954F72"/>
      <w:u w:val="single"/>
    </w:rPr>
  </w:style>
  <w:style w:type="paragraph" w:customStyle="1" w:styleId="msonormal0">
    <w:name w:val="msonormal"/>
    <w:basedOn w:val="a"/>
    <w:rsid w:val="004A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A33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A33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A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A33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33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33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33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0">
    <w:name w:val="Сетка таблицы1"/>
    <w:basedOn w:val="a1"/>
    <w:next w:val="a5"/>
    <w:uiPriority w:val="39"/>
    <w:rsid w:val="004A3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7543A"/>
  </w:style>
  <w:style w:type="table" w:customStyle="1" w:styleId="20">
    <w:name w:val="Сетка таблицы2"/>
    <w:basedOn w:val="a1"/>
    <w:next w:val="a5"/>
    <w:uiPriority w:val="39"/>
    <w:rsid w:val="00E7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816715"/>
  </w:style>
  <w:style w:type="table" w:customStyle="1" w:styleId="30">
    <w:name w:val="Сетка таблицы3"/>
    <w:basedOn w:val="a1"/>
    <w:next w:val="a5"/>
    <w:uiPriority w:val="39"/>
    <w:rsid w:val="0081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167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167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167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167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167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headlinelead">
    <w:name w:val="headline_lead"/>
    <w:rsid w:val="00DC5A8B"/>
    <w:rPr>
      <w:rFonts w:cs="Times New Roman"/>
    </w:rPr>
  </w:style>
  <w:style w:type="paragraph" w:styleId="aa">
    <w:name w:val="Normal (Web)"/>
    <w:basedOn w:val="a"/>
    <w:rsid w:val="00DC5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C5A8B"/>
    <w:rPr>
      <w:spacing w:val="20"/>
      <w:sz w:val="38"/>
      <w:szCs w:val="38"/>
      <w:shd w:val="clear" w:color="auto" w:fill="FFFFFF"/>
    </w:rPr>
  </w:style>
  <w:style w:type="paragraph" w:customStyle="1" w:styleId="22">
    <w:name w:val="Основной текст (2)"/>
    <w:basedOn w:val="a"/>
    <w:link w:val="21"/>
    <w:rsid w:val="00DC5A8B"/>
    <w:pPr>
      <w:widowControl w:val="0"/>
      <w:shd w:val="clear" w:color="auto" w:fill="FFFFFF"/>
      <w:spacing w:after="0" w:line="576" w:lineRule="exact"/>
      <w:jc w:val="center"/>
    </w:pPr>
    <w:rPr>
      <w:spacing w:val="20"/>
      <w:sz w:val="38"/>
      <w:szCs w:val="38"/>
      <w:shd w:val="clear" w:color="auto" w:fill="FFFFFF"/>
    </w:rPr>
  </w:style>
  <w:style w:type="paragraph" w:styleId="ab">
    <w:name w:val="List Paragraph"/>
    <w:basedOn w:val="a"/>
    <w:uiPriority w:val="34"/>
    <w:qFormat/>
    <w:rsid w:val="00742365"/>
    <w:pPr>
      <w:ind w:left="720"/>
      <w:contextualSpacing/>
    </w:pPr>
  </w:style>
  <w:style w:type="numbering" w:customStyle="1" w:styleId="7">
    <w:name w:val="Нет списка7"/>
    <w:next w:val="a2"/>
    <w:uiPriority w:val="99"/>
    <w:semiHidden/>
    <w:unhideWhenUsed/>
    <w:rsid w:val="001157E3"/>
  </w:style>
  <w:style w:type="paragraph" w:customStyle="1" w:styleId="xl63">
    <w:name w:val="xl63"/>
    <w:basedOn w:val="a"/>
    <w:rsid w:val="001157E3"/>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64">
    <w:name w:val="xl64"/>
    <w:basedOn w:val="a"/>
    <w:rsid w:val="00115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numbering" w:customStyle="1" w:styleId="8">
    <w:name w:val="Нет списка8"/>
    <w:next w:val="a2"/>
    <w:uiPriority w:val="99"/>
    <w:semiHidden/>
    <w:unhideWhenUsed/>
    <w:rsid w:val="008F2878"/>
  </w:style>
  <w:style w:type="numbering" w:customStyle="1" w:styleId="11">
    <w:name w:val="Нет списка11"/>
    <w:next w:val="a2"/>
    <w:uiPriority w:val="99"/>
    <w:semiHidden/>
    <w:unhideWhenUsed/>
    <w:rsid w:val="008F2878"/>
  </w:style>
  <w:style w:type="numbering" w:customStyle="1" w:styleId="111">
    <w:name w:val="Нет списка111"/>
    <w:next w:val="a2"/>
    <w:uiPriority w:val="99"/>
    <w:semiHidden/>
    <w:unhideWhenUsed/>
    <w:rsid w:val="008F2878"/>
  </w:style>
  <w:style w:type="numbering" w:customStyle="1" w:styleId="210">
    <w:name w:val="Нет списка21"/>
    <w:next w:val="a2"/>
    <w:uiPriority w:val="99"/>
    <w:semiHidden/>
    <w:unhideWhenUsed/>
    <w:rsid w:val="008F2878"/>
  </w:style>
  <w:style w:type="table" w:customStyle="1" w:styleId="110">
    <w:name w:val="Сетка таблицы11"/>
    <w:basedOn w:val="a1"/>
    <w:next w:val="a5"/>
    <w:uiPriority w:val="39"/>
    <w:rsid w:val="008F287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8F2878"/>
  </w:style>
  <w:style w:type="numbering" w:customStyle="1" w:styleId="41">
    <w:name w:val="Нет списка41"/>
    <w:next w:val="a2"/>
    <w:uiPriority w:val="99"/>
    <w:semiHidden/>
    <w:unhideWhenUsed/>
    <w:rsid w:val="008F2878"/>
  </w:style>
  <w:style w:type="table" w:customStyle="1" w:styleId="1110">
    <w:name w:val="Сетка таблицы111"/>
    <w:basedOn w:val="a1"/>
    <w:next w:val="a5"/>
    <w:uiPriority w:val="39"/>
    <w:rsid w:val="008F2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1"/>
    <w:next w:val="a2"/>
    <w:uiPriority w:val="99"/>
    <w:semiHidden/>
    <w:unhideWhenUsed/>
    <w:rsid w:val="008F2878"/>
  </w:style>
  <w:style w:type="numbering" w:customStyle="1" w:styleId="61">
    <w:name w:val="Нет списка61"/>
    <w:next w:val="a2"/>
    <w:uiPriority w:val="99"/>
    <w:semiHidden/>
    <w:unhideWhenUsed/>
    <w:rsid w:val="008F2878"/>
  </w:style>
  <w:style w:type="numbering" w:customStyle="1" w:styleId="71">
    <w:name w:val="Нет списка71"/>
    <w:next w:val="a2"/>
    <w:uiPriority w:val="99"/>
    <w:semiHidden/>
    <w:unhideWhenUsed/>
    <w:rsid w:val="008F2878"/>
  </w:style>
  <w:style w:type="table" w:customStyle="1" w:styleId="40">
    <w:name w:val="Сетка таблицы4"/>
    <w:basedOn w:val="a1"/>
    <w:next w:val="a5"/>
    <w:uiPriority w:val="59"/>
    <w:rsid w:val="008F2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EC3A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BA4"/>
    <w:pPr>
      <w:widowControl w:val="0"/>
      <w:autoSpaceDE w:val="0"/>
      <w:autoSpaceDN w:val="0"/>
      <w:adjustRightInd w:val="0"/>
      <w:spacing w:after="0" w:line="240" w:lineRule="auto"/>
    </w:pPr>
    <w:rPr>
      <w:rFonts w:ascii="Arial" w:eastAsiaTheme="minorEastAsia" w:hAnsi="Arial" w:cs="Arial"/>
      <w:sz w:val="20"/>
      <w:szCs w:val="20"/>
      <w:lang w:eastAsia="ru-RU"/>
    </w:rPr>
  </w:style>
  <w:style w:type="numbering" w:customStyle="1" w:styleId="1">
    <w:name w:val="Нет списка1"/>
    <w:next w:val="a2"/>
    <w:uiPriority w:val="99"/>
    <w:semiHidden/>
    <w:unhideWhenUsed/>
    <w:rsid w:val="00CC3338"/>
  </w:style>
  <w:style w:type="paragraph" w:styleId="a3">
    <w:name w:val="header"/>
    <w:basedOn w:val="a"/>
    <w:link w:val="a4"/>
    <w:uiPriority w:val="99"/>
    <w:unhideWhenUsed/>
    <w:rsid w:val="00CC3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3338"/>
  </w:style>
  <w:style w:type="numbering" w:customStyle="1" w:styleId="2">
    <w:name w:val="Нет списка2"/>
    <w:next w:val="a2"/>
    <w:uiPriority w:val="99"/>
    <w:semiHidden/>
    <w:unhideWhenUsed/>
    <w:rsid w:val="00B27B5A"/>
  </w:style>
  <w:style w:type="paragraph" w:customStyle="1" w:styleId="ConsPlusNonformat">
    <w:name w:val="ConsPlusNonformat"/>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7B5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27B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27B5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27B5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27B5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27B5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39"/>
    <w:rsid w:val="001C640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F365FC"/>
  </w:style>
  <w:style w:type="paragraph" w:styleId="a6">
    <w:name w:val="Balloon Text"/>
    <w:basedOn w:val="a"/>
    <w:link w:val="a7"/>
    <w:uiPriority w:val="99"/>
    <w:semiHidden/>
    <w:unhideWhenUsed/>
    <w:rsid w:val="00F365FC"/>
    <w:pPr>
      <w:spacing w:after="0" w:line="240" w:lineRule="auto"/>
    </w:pPr>
    <w:rPr>
      <w:rFonts w:ascii="Segoe UI" w:eastAsiaTheme="minorEastAsia" w:hAnsi="Segoe UI" w:cs="Segoe UI"/>
      <w:sz w:val="18"/>
      <w:szCs w:val="18"/>
      <w:lang w:eastAsia="ru-RU"/>
    </w:rPr>
  </w:style>
  <w:style w:type="character" w:customStyle="1" w:styleId="a7">
    <w:name w:val="Текст выноски Знак"/>
    <w:basedOn w:val="a0"/>
    <w:link w:val="a6"/>
    <w:uiPriority w:val="99"/>
    <w:semiHidden/>
    <w:rsid w:val="00F365FC"/>
    <w:rPr>
      <w:rFonts w:ascii="Segoe UI" w:eastAsiaTheme="minorEastAsia" w:hAnsi="Segoe UI" w:cs="Segoe UI"/>
      <w:sz w:val="18"/>
      <w:szCs w:val="18"/>
      <w:lang w:eastAsia="ru-RU"/>
    </w:rPr>
  </w:style>
  <w:style w:type="numbering" w:customStyle="1" w:styleId="4">
    <w:name w:val="Нет списка4"/>
    <w:next w:val="a2"/>
    <w:uiPriority w:val="99"/>
    <w:semiHidden/>
    <w:unhideWhenUsed/>
    <w:rsid w:val="004A332D"/>
  </w:style>
  <w:style w:type="character" w:styleId="a8">
    <w:name w:val="Hyperlink"/>
    <w:basedOn w:val="a0"/>
    <w:uiPriority w:val="99"/>
    <w:semiHidden/>
    <w:unhideWhenUsed/>
    <w:rsid w:val="004A332D"/>
    <w:rPr>
      <w:color w:val="0563C1"/>
      <w:u w:val="single"/>
    </w:rPr>
  </w:style>
  <w:style w:type="character" w:styleId="a9">
    <w:name w:val="FollowedHyperlink"/>
    <w:basedOn w:val="a0"/>
    <w:uiPriority w:val="99"/>
    <w:semiHidden/>
    <w:unhideWhenUsed/>
    <w:rsid w:val="004A332D"/>
    <w:rPr>
      <w:color w:val="954F72"/>
      <w:u w:val="single"/>
    </w:rPr>
  </w:style>
  <w:style w:type="paragraph" w:customStyle="1" w:styleId="msonormal0">
    <w:name w:val="msonormal"/>
    <w:basedOn w:val="a"/>
    <w:rsid w:val="004A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A33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A33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A3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4A33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A33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A33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A33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A3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0">
    <w:name w:val="Сетка таблицы1"/>
    <w:basedOn w:val="a1"/>
    <w:next w:val="a5"/>
    <w:uiPriority w:val="39"/>
    <w:rsid w:val="004A3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7543A"/>
  </w:style>
  <w:style w:type="table" w:customStyle="1" w:styleId="20">
    <w:name w:val="Сетка таблицы2"/>
    <w:basedOn w:val="a1"/>
    <w:next w:val="a5"/>
    <w:uiPriority w:val="39"/>
    <w:rsid w:val="00E7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816715"/>
  </w:style>
  <w:style w:type="table" w:customStyle="1" w:styleId="30">
    <w:name w:val="Сетка таблицы3"/>
    <w:basedOn w:val="a1"/>
    <w:next w:val="a5"/>
    <w:uiPriority w:val="39"/>
    <w:rsid w:val="0081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167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8167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167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167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8167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8167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167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headlinelead">
    <w:name w:val="headline_lead"/>
    <w:rsid w:val="00DC5A8B"/>
    <w:rPr>
      <w:rFonts w:cs="Times New Roman"/>
    </w:rPr>
  </w:style>
  <w:style w:type="paragraph" w:styleId="aa">
    <w:name w:val="Normal (Web)"/>
    <w:basedOn w:val="a"/>
    <w:rsid w:val="00DC5A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C5A8B"/>
    <w:rPr>
      <w:spacing w:val="20"/>
      <w:sz w:val="38"/>
      <w:szCs w:val="38"/>
      <w:shd w:val="clear" w:color="auto" w:fill="FFFFFF"/>
    </w:rPr>
  </w:style>
  <w:style w:type="paragraph" w:customStyle="1" w:styleId="22">
    <w:name w:val="Основной текст (2)"/>
    <w:basedOn w:val="a"/>
    <w:link w:val="21"/>
    <w:rsid w:val="00DC5A8B"/>
    <w:pPr>
      <w:widowControl w:val="0"/>
      <w:shd w:val="clear" w:color="auto" w:fill="FFFFFF"/>
      <w:spacing w:after="0" w:line="576" w:lineRule="exact"/>
      <w:jc w:val="center"/>
    </w:pPr>
    <w:rPr>
      <w:spacing w:val="20"/>
      <w:sz w:val="38"/>
      <w:szCs w:val="38"/>
      <w:shd w:val="clear" w:color="auto" w:fill="FFFFFF"/>
    </w:rPr>
  </w:style>
  <w:style w:type="paragraph" w:styleId="ab">
    <w:name w:val="List Paragraph"/>
    <w:basedOn w:val="a"/>
    <w:uiPriority w:val="34"/>
    <w:qFormat/>
    <w:rsid w:val="00742365"/>
    <w:pPr>
      <w:ind w:left="720"/>
      <w:contextualSpacing/>
    </w:pPr>
  </w:style>
  <w:style w:type="numbering" w:customStyle="1" w:styleId="7">
    <w:name w:val="Нет списка7"/>
    <w:next w:val="a2"/>
    <w:uiPriority w:val="99"/>
    <w:semiHidden/>
    <w:unhideWhenUsed/>
    <w:rsid w:val="001157E3"/>
  </w:style>
  <w:style w:type="paragraph" w:customStyle="1" w:styleId="xl63">
    <w:name w:val="xl63"/>
    <w:basedOn w:val="a"/>
    <w:rsid w:val="001157E3"/>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64">
    <w:name w:val="xl64"/>
    <w:basedOn w:val="a"/>
    <w:rsid w:val="001157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numbering" w:customStyle="1" w:styleId="8">
    <w:name w:val="Нет списка8"/>
    <w:next w:val="a2"/>
    <w:uiPriority w:val="99"/>
    <w:semiHidden/>
    <w:unhideWhenUsed/>
    <w:rsid w:val="008F2878"/>
  </w:style>
  <w:style w:type="numbering" w:customStyle="1" w:styleId="11">
    <w:name w:val="Нет списка11"/>
    <w:next w:val="a2"/>
    <w:uiPriority w:val="99"/>
    <w:semiHidden/>
    <w:unhideWhenUsed/>
    <w:rsid w:val="008F2878"/>
  </w:style>
  <w:style w:type="numbering" w:customStyle="1" w:styleId="111">
    <w:name w:val="Нет списка111"/>
    <w:next w:val="a2"/>
    <w:uiPriority w:val="99"/>
    <w:semiHidden/>
    <w:unhideWhenUsed/>
    <w:rsid w:val="008F2878"/>
  </w:style>
  <w:style w:type="numbering" w:customStyle="1" w:styleId="210">
    <w:name w:val="Нет списка21"/>
    <w:next w:val="a2"/>
    <w:uiPriority w:val="99"/>
    <w:semiHidden/>
    <w:unhideWhenUsed/>
    <w:rsid w:val="008F2878"/>
  </w:style>
  <w:style w:type="table" w:customStyle="1" w:styleId="110">
    <w:name w:val="Сетка таблицы11"/>
    <w:basedOn w:val="a1"/>
    <w:next w:val="a5"/>
    <w:uiPriority w:val="39"/>
    <w:rsid w:val="008F287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1"/>
    <w:next w:val="a2"/>
    <w:uiPriority w:val="99"/>
    <w:semiHidden/>
    <w:unhideWhenUsed/>
    <w:rsid w:val="008F2878"/>
  </w:style>
  <w:style w:type="numbering" w:customStyle="1" w:styleId="41">
    <w:name w:val="Нет списка41"/>
    <w:next w:val="a2"/>
    <w:uiPriority w:val="99"/>
    <w:semiHidden/>
    <w:unhideWhenUsed/>
    <w:rsid w:val="008F2878"/>
  </w:style>
  <w:style w:type="table" w:customStyle="1" w:styleId="1110">
    <w:name w:val="Сетка таблицы111"/>
    <w:basedOn w:val="a1"/>
    <w:next w:val="a5"/>
    <w:uiPriority w:val="39"/>
    <w:rsid w:val="008F2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1"/>
    <w:next w:val="a2"/>
    <w:uiPriority w:val="99"/>
    <w:semiHidden/>
    <w:unhideWhenUsed/>
    <w:rsid w:val="008F2878"/>
  </w:style>
  <w:style w:type="numbering" w:customStyle="1" w:styleId="61">
    <w:name w:val="Нет списка61"/>
    <w:next w:val="a2"/>
    <w:uiPriority w:val="99"/>
    <w:semiHidden/>
    <w:unhideWhenUsed/>
    <w:rsid w:val="008F2878"/>
  </w:style>
  <w:style w:type="numbering" w:customStyle="1" w:styleId="71">
    <w:name w:val="Нет списка71"/>
    <w:next w:val="a2"/>
    <w:uiPriority w:val="99"/>
    <w:semiHidden/>
    <w:unhideWhenUsed/>
    <w:rsid w:val="008F2878"/>
  </w:style>
  <w:style w:type="table" w:customStyle="1" w:styleId="40">
    <w:name w:val="Сетка таблицы4"/>
    <w:basedOn w:val="a1"/>
    <w:next w:val="a5"/>
    <w:uiPriority w:val="59"/>
    <w:rsid w:val="008F2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EC3A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C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4821">
      <w:bodyDiv w:val="1"/>
      <w:marLeft w:val="0"/>
      <w:marRight w:val="0"/>
      <w:marTop w:val="0"/>
      <w:marBottom w:val="0"/>
      <w:divBdr>
        <w:top w:val="none" w:sz="0" w:space="0" w:color="auto"/>
        <w:left w:val="none" w:sz="0" w:space="0" w:color="auto"/>
        <w:bottom w:val="none" w:sz="0" w:space="0" w:color="auto"/>
        <w:right w:val="none" w:sz="0" w:space="0" w:color="auto"/>
      </w:divBdr>
    </w:div>
    <w:div w:id="319508451">
      <w:bodyDiv w:val="1"/>
      <w:marLeft w:val="0"/>
      <w:marRight w:val="0"/>
      <w:marTop w:val="0"/>
      <w:marBottom w:val="0"/>
      <w:divBdr>
        <w:top w:val="none" w:sz="0" w:space="0" w:color="auto"/>
        <w:left w:val="none" w:sz="0" w:space="0" w:color="auto"/>
        <w:bottom w:val="none" w:sz="0" w:space="0" w:color="auto"/>
        <w:right w:val="none" w:sz="0" w:space="0" w:color="auto"/>
      </w:divBdr>
    </w:div>
    <w:div w:id="957568064">
      <w:bodyDiv w:val="1"/>
      <w:marLeft w:val="0"/>
      <w:marRight w:val="0"/>
      <w:marTop w:val="0"/>
      <w:marBottom w:val="0"/>
      <w:divBdr>
        <w:top w:val="none" w:sz="0" w:space="0" w:color="auto"/>
        <w:left w:val="none" w:sz="0" w:space="0" w:color="auto"/>
        <w:bottom w:val="none" w:sz="0" w:space="0" w:color="auto"/>
        <w:right w:val="none" w:sz="0" w:space="0" w:color="auto"/>
      </w:divBdr>
    </w:div>
    <w:div w:id="1154294306">
      <w:bodyDiv w:val="1"/>
      <w:marLeft w:val="0"/>
      <w:marRight w:val="0"/>
      <w:marTop w:val="0"/>
      <w:marBottom w:val="0"/>
      <w:divBdr>
        <w:top w:val="none" w:sz="0" w:space="0" w:color="auto"/>
        <w:left w:val="none" w:sz="0" w:space="0" w:color="auto"/>
        <w:bottom w:val="none" w:sz="0" w:space="0" w:color="auto"/>
        <w:right w:val="none" w:sz="0" w:space="0" w:color="auto"/>
      </w:divBdr>
    </w:div>
    <w:div w:id="1244993563">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5314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6D2B-82D0-4179-BAC3-703CF3B7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5047</Words>
  <Characters>28772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Монгуш Саглай Романовна</cp:lastModifiedBy>
  <cp:revision>6</cp:revision>
  <cp:lastPrinted>2020-09-14T02:59:00Z</cp:lastPrinted>
  <dcterms:created xsi:type="dcterms:W3CDTF">2020-10-14T12:13:00Z</dcterms:created>
  <dcterms:modified xsi:type="dcterms:W3CDTF">2020-10-30T03:37:00Z</dcterms:modified>
</cp:coreProperties>
</file>