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0F" w:rsidRPr="00D75D0F" w:rsidRDefault="00D75D0F" w:rsidP="00D75D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5D0F">
        <w:rPr>
          <w:rFonts w:ascii="Times New Roman" w:hAnsi="Times New Roman" w:cs="Times New Roman"/>
          <w:sz w:val="24"/>
          <w:szCs w:val="24"/>
        </w:rPr>
        <w:t>ПАСПОРТ</w:t>
      </w:r>
    </w:p>
    <w:p w:rsidR="00D75D0F" w:rsidRPr="00D75D0F" w:rsidRDefault="00D75D0F" w:rsidP="00D75D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D0F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D75D0F" w:rsidRPr="00D75D0F" w:rsidRDefault="00D75D0F" w:rsidP="00D75D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D0F">
        <w:rPr>
          <w:rFonts w:ascii="Times New Roman" w:hAnsi="Times New Roman" w:cs="Times New Roman"/>
          <w:sz w:val="24"/>
          <w:szCs w:val="24"/>
        </w:rPr>
        <w:t xml:space="preserve">"Формирование </w:t>
      </w:r>
      <w:proofErr w:type="gramStart"/>
      <w:r w:rsidRPr="00D75D0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D75D0F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D75D0F" w:rsidRPr="00D75D0F" w:rsidRDefault="00D75D0F" w:rsidP="00D75D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D0F">
        <w:rPr>
          <w:rFonts w:ascii="Times New Roman" w:hAnsi="Times New Roman" w:cs="Times New Roman"/>
          <w:sz w:val="24"/>
          <w:szCs w:val="24"/>
        </w:rPr>
        <w:t>среды на 2018 - 2024 годы"</w:t>
      </w:r>
    </w:p>
    <w:p w:rsidR="00D75D0F" w:rsidRPr="00D75D0F" w:rsidRDefault="00D75D0F" w:rsidP="00D75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5D0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D75D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75D0F">
        <w:rPr>
          <w:rFonts w:ascii="Times New Roman" w:hAnsi="Times New Roman" w:cs="Times New Roman"/>
          <w:sz w:val="24"/>
          <w:szCs w:val="24"/>
        </w:rPr>
        <w:t xml:space="preserve"> Правительства РТ от 27.11.2019 N 569)</w:t>
      </w:r>
    </w:p>
    <w:p w:rsidR="00D75D0F" w:rsidRPr="00D75D0F" w:rsidRDefault="00D75D0F" w:rsidP="00D75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1310"/>
        <w:gridCol w:w="709"/>
        <w:gridCol w:w="709"/>
        <w:gridCol w:w="709"/>
        <w:gridCol w:w="750"/>
        <w:gridCol w:w="891"/>
        <w:gridCol w:w="680"/>
      </w:tblGrid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Тыва, Министерство информатизации и связи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Республики Тыва (по согласованию), муниципальные унитарные предприятия (по согласованию), управляющие компании (по согласованию), товарищества собственников жилья (по согласованию), жилищно-строительные кооперативы (по согласованию), проектные институты, архитекторы, дизайнеры (по согласованию), собственники жилых и нежилых помещений (по согласованию), индивидуальные предприниматели (по согласованию), общественные организации и объединения (по согласованию), подрядные организации (по согласованию)</w:t>
            </w:r>
            <w:proofErr w:type="gramEnd"/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 путем реализации проектов по благоустройству дворовых территорий и территорий общего пользования и мест массового отдыха населения (городских парков) муниципальных образований Республики Тыва</w:t>
            </w:r>
          </w:p>
        </w:tc>
      </w:tr>
      <w:tr w:rsidR="00D75D0F" w:rsidRPr="00D75D0F" w:rsidTr="00B71F23">
        <w:tblPrEx>
          <w:tblBorders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D75D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25.04.2018 N 213)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городской среды, повышение индекса качества городской среды на 30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сокращение в соответствии с этим индексом количества городов с неблагоприятной средой в два раза;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граждан, принимающих участие в решении вопросов развития городской среды, до 30 </w:t>
            </w:r>
            <w:r w:rsidRPr="00D7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</w:tr>
      <w:tr w:rsidR="00D75D0F" w:rsidRPr="00D75D0F" w:rsidTr="00B71F23">
        <w:tblPrEx>
          <w:tblBorders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7" w:history="1">
              <w:r w:rsidRPr="00D75D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06.06.2019 N 292)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1) доля реализованных муниципальных программ по формированию современной городской среды в общем количестве проектов благоустройства, предусмотренных к реализации в рамках муниципальных программ в отчетном году, - 100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2) доля реализованных проектов благоустройства в общем количестве проектов благоустройства, предусмотренных к реализации в рамках муниципальных программ в отчетном году, - 100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3) доля реализованных в отчетном году </w:t>
            </w:r>
            <w:proofErr w:type="gramStart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проектов благоустройства дворовых территорий муниципальных образований Республики</w:t>
            </w:r>
            <w:proofErr w:type="gramEnd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Тыва в общем количестве реализованных в течение планового года проектов благоустройства дворовых территорий - 100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4) количество благоустроенных дворовых территорий - 22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5) доля проектов благоустройства, реализованных с трудовым участием граждан, заинтересованных организаций, - 100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6) утверждение нормативным правовым актом Республики Тыва правил предоставления и распределения субсидий из республиканского бюджета Республики Тыва бюджетам городских округов в 2018 - 2024 годах на поддержку обустройства мест массового отдыха населения (городских парков) - 1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7) 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2018 г., с учетом результатов общественного обсуждения - 1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8) утверждение </w:t>
            </w:r>
            <w:proofErr w:type="gramStart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парка и перечня мероприятий по благоустройству, подлежащего благоустройству в 2018 г., с учетом результатов общественных обсуждений продолжительностью не менее 30 календарных дней со дня объявления обсуждения - 1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9) прирост среднего индекса качества городской среды по отношению к 2018 г. - 30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10) доля граждан, принявших участие в решении вопросов развития городской среды, от общего количества граждан старше 14 лет, проживающих в муниципальных образованиях, на территориях которых реализуются проекты по созданию комфортной городской среды, - 30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 реализация мероприятий по благоустройству, предусмотренных государственными (муниципальными) программами современной городской среды (количество обустроенных общественных пространств), не менее ед. накопительным итогом, начиная с 2019 г., - 419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12) доля городов с благоприятной средой от общего количества городов (индекс качества городской среды - выше 50 процентов) - 40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13) количество городов с благоприятной городской средой - 2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14) среднее значение индекса качества городской среды по Российской Федерации - 171 </w:t>
            </w:r>
            <w:proofErr w:type="spellStart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. ед.;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15) объем инвестиций в основной капитал, тыс. рублей</w:t>
            </w:r>
          </w:p>
        </w:tc>
      </w:tr>
      <w:tr w:rsidR="00D75D0F" w:rsidRPr="00D75D0F" w:rsidTr="00D75D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6"/>
        </w:trPr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</w:t>
            </w:r>
            <w:bookmarkStart w:id="0" w:name="_GoBack"/>
            <w:bookmarkEnd w:id="0"/>
            <w:r w:rsidRPr="00D75D0F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D75D0F" w:rsidRPr="00D75D0F" w:rsidTr="00D75D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908,974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908,974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947,690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1447,690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1447,690</w:t>
            </w:r>
          </w:p>
        </w:tc>
      </w:tr>
      <w:tr w:rsidR="00D75D0F" w:rsidRPr="00D75D0F" w:rsidTr="00D75D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4544,868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5044,868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5237,995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5237,995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5237,995</w:t>
            </w:r>
          </w:p>
        </w:tc>
      </w:tr>
      <w:tr w:rsidR="00D75D0F" w:rsidRPr="00D75D0F" w:rsidTr="00D75D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75D0F">
              <w:rPr>
                <w:rFonts w:ascii="Times New Roman" w:hAnsi="Times New Roman" w:cs="Times New Roman"/>
                <w:szCs w:val="22"/>
              </w:rPr>
              <w:t>Внеб</w:t>
            </w:r>
            <w:proofErr w:type="spellEnd"/>
            <w:r w:rsidRPr="00D75D0F">
              <w:rPr>
                <w:rFonts w:ascii="Times New Roman" w:hAnsi="Times New Roman" w:cs="Times New Roman"/>
                <w:szCs w:val="22"/>
              </w:rPr>
              <w:t>. источники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47500,000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47500,000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47000,000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47000,000</w:t>
            </w:r>
          </w:p>
        </w:tc>
      </w:tr>
      <w:tr w:rsidR="00D75D0F" w:rsidRPr="00D75D0F" w:rsidTr="00D75D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D75D0F" w:rsidRPr="00D75D0F" w:rsidRDefault="00D75D0F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5453,842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53453,842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53685,685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53685,685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D0F">
              <w:rPr>
                <w:rFonts w:ascii="Times New Roman" w:hAnsi="Times New Roman" w:cs="Times New Roman"/>
                <w:szCs w:val="22"/>
              </w:rPr>
              <w:t>53685,685</w:t>
            </w:r>
          </w:p>
        </w:tc>
      </w:tr>
      <w:tr w:rsidR="00D75D0F" w:rsidRPr="00D75D0F" w:rsidTr="00B71F23">
        <w:tblPrEx>
          <w:tblBorders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8" w:history="1">
              <w:r w:rsidRPr="00D75D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11.09.2020 N 439)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2018 - 2024 годы</w:t>
            </w:r>
          </w:p>
        </w:tc>
      </w:tr>
      <w:tr w:rsidR="00D75D0F" w:rsidRPr="00D75D0F" w:rsidTr="00B71F23">
        <w:tblPrEx>
          <w:tblBorders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" w:history="1">
              <w:r w:rsidRPr="00D75D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27.11.2019 N 569)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2018 - 2024 годах составит: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- 743378,755 тыс. рублей, в том числе: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- 507749,300 тыс. рублей, из них по годам: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2018 - 68707,10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2019 - 96259,000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2020 - 89988,4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2021 - 81938,00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2022 - 85428,4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2023 - 85428,4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2024 - 0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- 10249,591 тыс. рублей, из них по годам: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2018 - 3616,260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2019 - 972,313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2020 - 908,974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2021 - 908,974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2022 - 947,690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2023 - 1447,690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2024 - 1447,690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- 35329,864 тыс. рублей, из них по годам: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2018 - 4908,4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2019 - 5117,743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2020 - 4544,868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2021 - 5044,868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2022 - 5237,995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2023 - 5237,995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2024 - 5237,995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- 190050,0 тыс. рублей, из них по годам: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2018 - 550,0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2019 - 500,0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2020 - 0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2021 - 47500,0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2022 - 47500,0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2023 - 47000,0 тыс. рублей;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2024 - 47000,0 тыс. рублей</w:t>
            </w:r>
          </w:p>
        </w:tc>
      </w:tr>
      <w:tr w:rsidR="00D75D0F" w:rsidRPr="00D75D0F" w:rsidTr="00B71F23">
        <w:tblPrEx>
          <w:tblBorders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0" w:history="1">
              <w:r w:rsidRPr="00D75D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11.09.2020 N 439)</w:t>
            </w:r>
          </w:p>
        </w:tc>
      </w:tr>
      <w:tr w:rsidR="00D75D0F" w:rsidRPr="00D75D0F" w:rsidTr="00B71F23">
        <w:tc>
          <w:tcPr>
            <w:tcW w:w="2948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8" w:type="dxa"/>
            <w:gridSpan w:val="7"/>
            <w:tcBorders>
              <w:top w:val="nil"/>
              <w:bottom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территорий муниципальных образований Республики</w:t>
            </w:r>
            <w:proofErr w:type="gramEnd"/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Тыва: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на 60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на 60 процентов: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 2018 году - 10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 2019 году - 15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 2020 году - 20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- 25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 2022 году - 35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 2023 году - 45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 2024 году - 60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увеличение доли дворовых и общественных территорий в муниципальных образованиях Республики Тыва, в которых созданы условия для беспрепятственного доступа инвалидов и других маломобильных групп населения, - 15 процентов;</w:t>
            </w:r>
          </w:p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благоустройству территорий в муниципальных образованиях Республики Тыва - 75 процентов.</w:t>
            </w:r>
          </w:p>
        </w:tc>
      </w:tr>
      <w:tr w:rsidR="00D75D0F" w:rsidRPr="00D75D0F" w:rsidTr="00B71F23">
        <w:tblPrEx>
          <w:tblBorders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5D0F" w:rsidRPr="00D75D0F" w:rsidRDefault="00D75D0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D75D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75D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27.11.2019 N 569)</w:t>
            </w:r>
          </w:p>
        </w:tc>
      </w:tr>
    </w:tbl>
    <w:p w:rsidR="006A28EB" w:rsidRPr="00D75D0F" w:rsidRDefault="00D75D0F" w:rsidP="00D75D0F">
      <w:pPr>
        <w:rPr>
          <w:rFonts w:ascii="Times New Roman" w:hAnsi="Times New Roman" w:cs="Times New Roman"/>
          <w:sz w:val="24"/>
          <w:szCs w:val="24"/>
        </w:rPr>
      </w:pPr>
    </w:p>
    <w:sectPr w:rsidR="006A28EB" w:rsidRPr="00D75D0F" w:rsidSect="005D169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5B"/>
    <w:rsid w:val="00976B5B"/>
    <w:rsid w:val="009B7967"/>
    <w:rsid w:val="00BC173D"/>
    <w:rsid w:val="00D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6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6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6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6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6B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6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6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6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6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6B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75B46209A77FC926EC064F6C4A71998FF3C036D2478F3AA48573259A8D67F5D4675E76F31C9FE949CA06C3B62097D67402D4873081268ABDA8Aw7U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E75B46209A77FC926EC064F6C4A71998FF3C036D2670F2AE48573259A8D67F5D4675E76F31C9FE949CA06C3B62097D67402D4873081268ABDA8Aw7U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E75B46209A77FC926EC064F6C4A71998FF3C036C2175F7A948573259A8D67F5D4675E76F31C9FE949CA06C3B62097D67402D4873081268ABDA8Aw7UFM" TargetMode="External"/><Relationship Id="rId11" Type="http://schemas.openxmlformats.org/officeDocument/2006/relationships/hyperlink" Target="consultantplus://offline/ref=7FE75B46209A77FC926EC064F6C4A71998FF3C036D2678F4AF48573259A8D67F5D4675E76F31C9FE949CA2683B62097D67402D4873081268ABDA8Aw7UFM" TargetMode="External"/><Relationship Id="rId5" Type="http://schemas.openxmlformats.org/officeDocument/2006/relationships/hyperlink" Target="consultantplus://offline/ref=7FE75B46209A77FC926EC064F6C4A71998FF3C036D2678F4AF48573259A8D67F5D4675E76F31C9FE949CA16A3B62097D67402D4873081268ABDA8Aw7UFM" TargetMode="External"/><Relationship Id="rId10" Type="http://schemas.openxmlformats.org/officeDocument/2006/relationships/hyperlink" Target="consultantplus://offline/ref=7FE75B46209A77FC926EC064F6C4A71998FF3C036D2478F3AA48573259A8D67F5D4675E76F31C9FE949CA46E3B62097D67402D4873081268ABDA8Aw7U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E75B46209A77FC926EC064F6C4A71998FF3C036D2678F4AF48573259A8D67F5D4675E76F31C9FE949CA1633B62097D67402D4873081268ABDA8Aw7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2020-10-29T12:20:00Z</dcterms:created>
  <dcterms:modified xsi:type="dcterms:W3CDTF">2020-10-29T15:12:00Z</dcterms:modified>
</cp:coreProperties>
</file>