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B8" w:rsidRDefault="00134BB8" w:rsidP="00831E09">
      <w:pPr>
        <w:spacing w:after="0" w:line="240" w:lineRule="auto"/>
        <w:jc w:val="center"/>
        <w:rPr>
          <w:rFonts w:ascii="Times New Roman" w:eastAsia="Times New Roman" w:hAnsi="Times New Roman" w:cs="Times New Roman"/>
          <w:b/>
          <w:bCs/>
          <w:caps/>
          <w:sz w:val="28"/>
          <w:szCs w:val="28"/>
          <w:lang w:eastAsia="ru-RU"/>
        </w:rPr>
      </w:pPr>
    </w:p>
    <w:p w:rsidR="0008798C" w:rsidRDefault="0008798C" w:rsidP="00831E09">
      <w:pPr>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r w:rsidRPr="00E276A2">
        <w:rPr>
          <w:rFonts w:ascii="Times New Roman" w:hAnsi="Times New Roman" w:cs="Times New Roman"/>
          <w:b/>
          <w:noProof/>
          <w:sz w:val="28"/>
          <w:szCs w:val="28"/>
          <w:lang w:eastAsia="ru-RU"/>
        </w:rPr>
        <w:drawing>
          <wp:inline distT="0" distB="0" distL="0" distR="0" wp14:anchorId="0FB3A945" wp14:editId="7A7162A7">
            <wp:extent cx="1847850" cy="1704949"/>
            <wp:effectExtent l="0" t="0" r="0" b="0"/>
            <wp:docPr id="1" name="Рисунок 1" descr="O:\информ технологий\_Общая папка отдела\Logo Minfin\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информ технологий\_Общая папка отдела\Logo Minfin\Logo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1704949"/>
                    </a:xfrm>
                    <a:prstGeom prst="rect">
                      <a:avLst/>
                    </a:prstGeom>
                    <a:noFill/>
                    <a:ln>
                      <a:noFill/>
                    </a:ln>
                  </pic:spPr>
                </pic:pic>
              </a:graphicData>
            </a:graphic>
          </wp:inline>
        </w:drawing>
      </w: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r w:rsidRPr="00E276A2">
        <w:rPr>
          <w:rFonts w:ascii="Times New Roman" w:eastAsia="Times New Roman" w:hAnsi="Times New Roman" w:cs="Times New Roman"/>
          <w:b/>
          <w:bCs/>
          <w:caps/>
          <w:sz w:val="28"/>
          <w:szCs w:val="28"/>
          <w:lang w:eastAsia="ru-RU"/>
        </w:rPr>
        <w:t>основные направления</w:t>
      </w:r>
    </w:p>
    <w:p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r w:rsidRPr="00E276A2">
        <w:rPr>
          <w:rFonts w:ascii="Times New Roman" w:eastAsia="Times New Roman" w:hAnsi="Times New Roman" w:cs="Times New Roman"/>
          <w:b/>
          <w:bCs/>
          <w:caps/>
          <w:sz w:val="28"/>
          <w:szCs w:val="28"/>
          <w:lang w:eastAsia="ru-RU"/>
        </w:rPr>
        <w:t>бюджетной и налоговой политики Республики Тыва</w:t>
      </w:r>
    </w:p>
    <w:p w:rsidR="00A952C4" w:rsidRPr="00E276A2" w:rsidRDefault="0024004D"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r w:rsidRPr="00E276A2">
        <w:rPr>
          <w:rFonts w:ascii="Times New Roman" w:eastAsia="Times New Roman" w:hAnsi="Times New Roman" w:cs="Times New Roman"/>
          <w:b/>
          <w:bCs/>
          <w:caps/>
          <w:sz w:val="28"/>
          <w:szCs w:val="28"/>
          <w:lang w:eastAsia="ru-RU"/>
        </w:rPr>
        <w:t>НА 202</w:t>
      </w:r>
      <w:r w:rsidR="00CB6861">
        <w:rPr>
          <w:rFonts w:ascii="Times New Roman" w:eastAsia="Times New Roman" w:hAnsi="Times New Roman" w:cs="Times New Roman"/>
          <w:b/>
          <w:bCs/>
          <w:caps/>
          <w:sz w:val="28"/>
          <w:szCs w:val="28"/>
          <w:lang w:eastAsia="ru-RU"/>
        </w:rPr>
        <w:t>2</w:t>
      </w:r>
      <w:r w:rsidR="00A952C4" w:rsidRPr="00E276A2">
        <w:rPr>
          <w:rFonts w:ascii="Times New Roman" w:eastAsia="Times New Roman" w:hAnsi="Times New Roman" w:cs="Times New Roman"/>
          <w:b/>
          <w:bCs/>
          <w:caps/>
          <w:sz w:val="28"/>
          <w:szCs w:val="28"/>
          <w:lang w:eastAsia="ru-RU"/>
        </w:rPr>
        <w:t xml:space="preserve"> год и плановый период 202</w:t>
      </w:r>
      <w:r w:rsidR="00CB6861">
        <w:rPr>
          <w:rFonts w:ascii="Times New Roman" w:eastAsia="Times New Roman" w:hAnsi="Times New Roman" w:cs="Times New Roman"/>
          <w:b/>
          <w:bCs/>
          <w:caps/>
          <w:sz w:val="28"/>
          <w:szCs w:val="28"/>
          <w:lang w:eastAsia="ru-RU"/>
        </w:rPr>
        <w:t>3</w:t>
      </w:r>
      <w:r w:rsidR="00A952C4" w:rsidRPr="00E276A2">
        <w:rPr>
          <w:rFonts w:ascii="Times New Roman" w:eastAsia="Times New Roman" w:hAnsi="Times New Roman" w:cs="Times New Roman"/>
          <w:b/>
          <w:bCs/>
          <w:caps/>
          <w:sz w:val="28"/>
          <w:szCs w:val="28"/>
          <w:lang w:eastAsia="ru-RU"/>
        </w:rPr>
        <w:t xml:space="preserve"> </w:t>
      </w:r>
      <w:r w:rsidR="00A952C4" w:rsidRPr="00E276A2">
        <w:rPr>
          <w:rFonts w:ascii="Times New Roman" w:eastAsia="Times New Roman" w:hAnsi="Times New Roman" w:cs="Times New Roman"/>
          <w:b/>
          <w:bCs/>
          <w:sz w:val="28"/>
          <w:szCs w:val="28"/>
          <w:lang w:eastAsia="ru-RU"/>
        </w:rPr>
        <w:t>и</w:t>
      </w:r>
      <w:r w:rsidR="00A952C4" w:rsidRPr="00E276A2">
        <w:rPr>
          <w:rFonts w:ascii="Times New Roman" w:eastAsia="Times New Roman" w:hAnsi="Times New Roman" w:cs="Times New Roman"/>
          <w:b/>
          <w:bCs/>
          <w:caps/>
          <w:sz w:val="28"/>
          <w:szCs w:val="28"/>
          <w:lang w:eastAsia="ru-RU"/>
        </w:rPr>
        <w:t xml:space="preserve"> 202</w:t>
      </w:r>
      <w:r w:rsidR="00CB6861">
        <w:rPr>
          <w:rFonts w:ascii="Times New Roman" w:eastAsia="Times New Roman" w:hAnsi="Times New Roman" w:cs="Times New Roman"/>
          <w:b/>
          <w:bCs/>
          <w:caps/>
          <w:sz w:val="28"/>
          <w:szCs w:val="28"/>
          <w:lang w:eastAsia="ru-RU"/>
        </w:rPr>
        <w:t>4</w:t>
      </w:r>
      <w:r w:rsidR="00A952C4" w:rsidRPr="00E276A2">
        <w:rPr>
          <w:rFonts w:ascii="Times New Roman" w:eastAsia="Times New Roman" w:hAnsi="Times New Roman" w:cs="Times New Roman"/>
          <w:b/>
          <w:bCs/>
          <w:caps/>
          <w:sz w:val="28"/>
          <w:szCs w:val="28"/>
          <w:lang w:eastAsia="ru-RU"/>
        </w:rPr>
        <w:t xml:space="preserve"> годов</w:t>
      </w:r>
    </w:p>
    <w:p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rsidR="00A952C4" w:rsidRPr="00E276A2" w:rsidRDefault="00A952C4" w:rsidP="00831E09">
      <w:pPr>
        <w:spacing w:after="0" w:line="240" w:lineRule="auto"/>
        <w:jc w:val="center"/>
        <w:rPr>
          <w:rFonts w:ascii="Times New Roman" w:hAnsi="Times New Roman" w:cs="Times New Roman"/>
          <w:b/>
          <w:sz w:val="28"/>
          <w:szCs w:val="28"/>
        </w:rPr>
      </w:pPr>
    </w:p>
    <w:p w:rsidR="00A952C4" w:rsidRPr="00E276A2" w:rsidRDefault="00A952C4" w:rsidP="00831E09">
      <w:pPr>
        <w:spacing w:after="0" w:line="240" w:lineRule="auto"/>
        <w:jc w:val="center"/>
        <w:rPr>
          <w:rFonts w:ascii="Times New Roman" w:hAnsi="Times New Roman" w:cs="Times New Roman"/>
          <w:b/>
          <w:sz w:val="28"/>
          <w:szCs w:val="28"/>
        </w:rPr>
      </w:pPr>
    </w:p>
    <w:p w:rsidR="00A952C4" w:rsidRDefault="00A952C4" w:rsidP="00831E09">
      <w:pPr>
        <w:spacing w:after="0" w:line="240" w:lineRule="auto"/>
        <w:jc w:val="center"/>
        <w:rPr>
          <w:rFonts w:ascii="Times New Roman" w:hAnsi="Times New Roman" w:cs="Times New Roman"/>
          <w:b/>
          <w:sz w:val="28"/>
          <w:szCs w:val="28"/>
        </w:rPr>
      </w:pPr>
    </w:p>
    <w:p w:rsidR="0096584A" w:rsidRDefault="0096584A" w:rsidP="00831E09">
      <w:pPr>
        <w:spacing w:after="0" w:line="240" w:lineRule="auto"/>
        <w:jc w:val="center"/>
        <w:rPr>
          <w:rFonts w:ascii="Times New Roman" w:hAnsi="Times New Roman" w:cs="Times New Roman"/>
          <w:b/>
          <w:sz w:val="28"/>
          <w:szCs w:val="28"/>
        </w:rPr>
      </w:pPr>
    </w:p>
    <w:p w:rsidR="0096584A" w:rsidRDefault="0096584A" w:rsidP="00831E09">
      <w:pPr>
        <w:spacing w:after="0" w:line="240" w:lineRule="auto"/>
        <w:jc w:val="center"/>
        <w:rPr>
          <w:rFonts w:ascii="Times New Roman" w:hAnsi="Times New Roman" w:cs="Times New Roman"/>
          <w:b/>
          <w:sz w:val="28"/>
          <w:szCs w:val="28"/>
        </w:rPr>
      </w:pPr>
    </w:p>
    <w:p w:rsidR="0096584A" w:rsidRDefault="0096584A" w:rsidP="00831E09">
      <w:pPr>
        <w:spacing w:after="0" w:line="240" w:lineRule="auto"/>
        <w:jc w:val="center"/>
        <w:rPr>
          <w:rFonts w:ascii="Times New Roman" w:hAnsi="Times New Roman" w:cs="Times New Roman"/>
          <w:b/>
          <w:sz w:val="28"/>
          <w:szCs w:val="28"/>
        </w:rPr>
      </w:pPr>
    </w:p>
    <w:p w:rsidR="0096584A" w:rsidRDefault="0096584A" w:rsidP="00831E09">
      <w:pPr>
        <w:spacing w:after="0" w:line="240" w:lineRule="auto"/>
        <w:jc w:val="center"/>
        <w:rPr>
          <w:rFonts w:ascii="Times New Roman" w:hAnsi="Times New Roman" w:cs="Times New Roman"/>
          <w:b/>
          <w:sz w:val="28"/>
          <w:szCs w:val="28"/>
        </w:rPr>
      </w:pPr>
    </w:p>
    <w:p w:rsidR="0096584A" w:rsidRDefault="0096584A" w:rsidP="00831E09">
      <w:pPr>
        <w:spacing w:after="0" w:line="240" w:lineRule="auto"/>
        <w:jc w:val="center"/>
        <w:rPr>
          <w:rFonts w:ascii="Times New Roman" w:hAnsi="Times New Roman" w:cs="Times New Roman"/>
          <w:b/>
          <w:sz w:val="28"/>
          <w:szCs w:val="28"/>
        </w:rPr>
      </w:pPr>
    </w:p>
    <w:p w:rsidR="0096584A" w:rsidRDefault="0096584A" w:rsidP="00831E09">
      <w:pPr>
        <w:spacing w:after="0" w:line="240" w:lineRule="auto"/>
        <w:jc w:val="center"/>
        <w:rPr>
          <w:rFonts w:ascii="Times New Roman" w:hAnsi="Times New Roman" w:cs="Times New Roman"/>
          <w:b/>
          <w:sz w:val="28"/>
          <w:szCs w:val="28"/>
        </w:rPr>
      </w:pPr>
    </w:p>
    <w:p w:rsidR="0096584A" w:rsidRDefault="0096584A" w:rsidP="00831E09">
      <w:pPr>
        <w:spacing w:after="0" w:line="240" w:lineRule="auto"/>
        <w:jc w:val="center"/>
        <w:rPr>
          <w:rFonts w:ascii="Times New Roman" w:hAnsi="Times New Roman" w:cs="Times New Roman"/>
          <w:b/>
          <w:sz w:val="28"/>
          <w:szCs w:val="28"/>
        </w:rPr>
      </w:pPr>
    </w:p>
    <w:p w:rsidR="0096584A" w:rsidRDefault="0096584A" w:rsidP="00831E09">
      <w:pPr>
        <w:spacing w:after="0" w:line="240" w:lineRule="auto"/>
        <w:jc w:val="center"/>
        <w:rPr>
          <w:rFonts w:ascii="Times New Roman" w:hAnsi="Times New Roman" w:cs="Times New Roman"/>
          <w:b/>
          <w:sz w:val="28"/>
          <w:szCs w:val="28"/>
        </w:rPr>
      </w:pPr>
    </w:p>
    <w:p w:rsidR="007948D7" w:rsidRDefault="007948D7" w:rsidP="00831E09">
      <w:pPr>
        <w:spacing w:after="0" w:line="240" w:lineRule="auto"/>
        <w:jc w:val="center"/>
        <w:rPr>
          <w:rFonts w:ascii="Times New Roman" w:hAnsi="Times New Roman" w:cs="Times New Roman"/>
          <w:b/>
          <w:sz w:val="28"/>
          <w:szCs w:val="28"/>
        </w:rPr>
      </w:pPr>
    </w:p>
    <w:p w:rsidR="00A952C4" w:rsidRPr="00E276A2" w:rsidRDefault="00661AD6" w:rsidP="00831E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Кызыл, 202</w:t>
      </w:r>
      <w:r w:rsidR="00CB6861">
        <w:rPr>
          <w:rFonts w:ascii="Times New Roman" w:hAnsi="Times New Roman" w:cs="Times New Roman"/>
          <w:b/>
          <w:sz w:val="28"/>
          <w:szCs w:val="28"/>
        </w:rPr>
        <w:t>1</w:t>
      </w:r>
      <w:r w:rsidR="00A952C4" w:rsidRPr="00E276A2">
        <w:rPr>
          <w:rFonts w:ascii="Times New Roman" w:hAnsi="Times New Roman" w:cs="Times New Roman"/>
          <w:b/>
          <w:sz w:val="28"/>
          <w:szCs w:val="28"/>
        </w:rPr>
        <w:t xml:space="preserve"> год</w:t>
      </w:r>
      <w:r w:rsidR="00A952C4" w:rsidRPr="00E276A2">
        <w:rPr>
          <w:rFonts w:ascii="Times New Roman" w:hAnsi="Times New Roman" w:cs="Times New Roman"/>
          <w:b/>
          <w:sz w:val="28"/>
          <w:szCs w:val="28"/>
        </w:rPr>
        <w:br w:type="page"/>
      </w:r>
    </w:p>
    <w:p w:rsidR="00F8275B" w:rsidRDefault="00F8275B" w:rsidP="00F827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направления бюджетной и налоговой политики</w:t>
      </w:r>
    </w:p>
    <w:p w:rsidR="0015547A" w:rsidRDefault="00F8275B" w:rsidP="00F827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Республики Тыва на 202</w:t>
      </w:r>
      <w:r w:rsidR="00CB6861">
        <w:rPr>
          <w:rFonts w:ascii="Times New Roman" w:hAnsi="Times New Roman" w:cs="Times New Roman"/>
          <w:b/>
          <w:sz w:val="28"/>
          <w:szCs w:val="28"/>
        </w:rPr>
        <w:t>2</w:t>
      </w:r>
      <w:r>
        <w:rPr>
          <w:rFonts w:ascii="Times New Roman" w:hAnsi="Times New Roman" w:cs="Times New Roman"/>
          <w:b/>
          <w:sz w:val="28"/>
          <w:szCs w:val="28"/>
        </w:rPr>
        <w:t xml:space="preserve"> год и на плановый период 202</w:t>
      </w:r>
      <w:r w:rsidR="00CB6861">
        <w:rPr>
          <w:rFonts w:ascii="Times New Roman" w:hAnsi="Times New Roman" w:cs="Times New Roman"/>
          <w:b/>
          <w:sz w:val="28"/>
          <w:szCs w:val="28"/>
        </w:rPr>
        <w:t>3</w:t>
      </w:r>
      <w:r>
        <w:rPr>
          <w:rFonts w:ascii="Times New Roman" w:hAnsi="Times New Roman" w:cs="Times New Roman"/>
          <w:b/>
          <w:sz w:val="28"/>
          <w:szCs w:val="28"/>
        </w:rPr>
        <w:t xml:space="preserve"> и 202</w:t>
      </w:r>
      <w:r w:rsidR="00CB6861">
        <w:rPr>
          <w:rFonts w:ascii="Times New Roman" w:hAnsi="Times New Roman" w:cs="Times New Roman"/>
          <w:b/>
          <w:sz w:val="28"/>
          <w:szCs w:val="28"/>
        </w:rPr>
        <w:t>4</w:t>
      </w:r>
      <w:r>
        <w:rPr>
          <w:rFonts w:ascii="Times New Roman" w:hAnsi="Times New Roman" w:cs="Times New Roman"/>
          <w:b/>
          <w:sz w:val="28"/>
          <w:szCs w:val="28"/>
        </w:rPr>
        <w:t xml:space="preserve"> годов</w:t>
      </w:r>
    </w:p>
    <w:p w:rsidR="00F8275B" w:rsidRPr="00F8275B" w:rsidRDefault="00F8275B" w:rsidP="002551FF">
      <w:pPr>
        <w:spacing w:after="0" w:line="240" w:lineRule="auto"/>
        <w:jc w:val="both"/>
        <w:rPr>
          <w:rFonts w:ascii="Times New Roman" w:eastAsia="Times New Roman" w:hAnsi="Times New Roman" w:cs="Times New Roman"/>
          <w:sz w:val="28"/>
          <w:szCs w:val="28"/>
          <w:lang w:eastAsia="ru-RU"/>
        </w:rPr>
      </w:pPr>
    </w:p>
    <w:p w:rsidR="0015547A" w:rsidRPr="00E276A2" w:rsidRDefault="0015547A" w:rsidP="00831E09">
      <w:pPr>
        <w:pStyle w:val="a4"/>
        <w:numPr>
          <w:ilvl w:val="0"/>
          <w:numId w:val="2"/>
        </w:numPr>
        <w:ind w:left="0" w:firstLine="0"/>
        <w:jc w:val="center"/>
        <w:rPr>
          <w:rFonts w:eastAsia="Times New Roman"/>
          <w:b/>
          <w:sz w:val="28"/>
          <w:szCs w:val="28"/>
          <w:lang w:eastAsia="ru-RU"/>
        </w:rPr>
      </w:pPr>
      <w:r w:rsidRPr="00E276A2">
        <w:rPr>
          <w:rFonts w:eastAsia="Times New Roman"/>
          <w:b/>
          <w:sz w:val="28"/>
          <w:szCs w:val="28"/>
          <w:lang w:eastAsia="ru-RU"/>
        </w:rPr>
        <w:t>Общие положения</w:t>
      </w:r>
    </w:p>
    <w:p w:rsidR="00302E47" w:rsidRDefault="0015547A" w:rsidP="00302E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276A2">
        <w:rPr>
          <w:rFonts w:ascii="Times New Roman" w:eastAsia="Times New Roman" w:hAnsi="Times New Roman" w:cs="Times New Roman"/>
          <w:sz w:val="28"/>
          <w:szCs w:val="28"/>
          <w:lang w:eastAsia="ru-RU"/>
        </w:rPr>
        <w:t>Основные направления бюджетной и налоговой</w:t>
      </w:r>
      <w:r w:rsidR="002559DD" w:rsidRPr="00E276A2">
        <w:rPr>
          <w:rFonts w:ascii="Times New Roman" w:eastAsia="Times New Roman" w:hAnsi="Times New Roman" w:cs="Times New Roman"/>
          <w:sz w:val="28"/>
          <w:szCs w:val="28"/>
          <w:lang w:eastAsia="ru-RU"/>
        </w:rPr>
        <w:t xml:space="preserve"> политики Республики Тыва на 202</w:t>
      </w:r>
      <w:r w:rsidR="00CB6861">
        <w:rPr>
          <w:rFonts w:ascii="Times New Roman" w:eastAsia="Times New Roman" w:hAnsi="Times New Roman" w:cs="Times New Roman"/>
          <w:sz w:val="28"/>
          <w:szCs w:val="28"/>
          <w:lang w:eastAsia="ru-RU"/>
        </w:rPr>
        <w:t>2</w:t>
      </w:r>
      <w:r w:rsidRPr="00E276A2">
        <w:rPr>
          <w:rFonts w:ascii="Times New Roman" w:eastAsia="Times New Roman" w:hAnsi="Times New Roman" w:cs="Times New Roman"/>
          <w:sz w:val="28"/>
          <w:szCs w:val="28"/>
          <w:lang w:eastAsia="ru-RU"/>
        </w:rPr>
        <w:t xml:space="preserve"> год и </w:t>
      </w:r>
      <w:r w:rsidR="00F460F1">
        <w:rPr>
          <w:rFonts w:ascii="Times New Roman" w:eastAsia="Times New Roman" w:hAnsi="Times New Roman" w:cs="Times New Roman"/>
          <w:sz w:val="28"/>
          <w:szCs w:val="28"/>
          <w:lang w:eastAsia="ru-RU"/>
        </w:rPr>
        <w:t xml:space="preserve">на </w:t>
      </w:r>
      <w:r w:rsidRPr="00E276A2">
        <w:rPr>
          <w:rFonts w:ascii="Times New Roman" w:eastAsia="Times New Roman" w:hAnsi="Times New Roman" w:cs="Times New Roman"/>
          <w:sz w:val="28"/>
          <w:szCs w:val="28"/>
          <w:lang w:eastAsia="ru-RU"/>
        </w:rPr>
        <w:t>плановый период 202</w:t>
      </w:r>
      <w:r w:rsidR="00CB6861">
        <w:rPr>
          <w:rFonts w:ascii="Times New Roman" w:eastAsia="Times New Roman" w:hAnsi="Times New Roman" w:cs="Times New Roman"/>
          <w:sz w:val="28"/>
          <w:szCs w:val="28"/>
          <w:lang w:eastAsia="ru-RU"/>
        </w:rPr>
        <w:t>3</w:t>
      </w:r>
      <w:r w:rsidRPr="00E276A2">
        <w:rPr>
          <w:rFonts w:ascii="Times New Roman" w:eastAsia="Times New Roman" w:hAnsi="Times New Roman" w:cs="Times New Roman"/>
          <w:sz w:val="28"/>
          <w:szCs w:val="28"/>
          <w:lang w:eastAsia="ru-RU"/>
        </w:rPr>
        <w:t xml:space="preserve"> и 202</w:t>
      </w:r>
      <w:r w:rsidR="00CB6861">
        <w:rPr>
          <w:rFonts w:ascii="Times New Roman" w:eastAsia="Times New Roman" w:hAnsi="Times New Roman" w:cs="Times New Roman"/>
          <w:sz w:val="28"/>
          <w:szCs w:val="28"/>
          <w:lang w:eastAsia="ru-RU"/>
        </w:rPr>
        <w:t>4</w:t>
      </w:r>
      <w:r w:rsidRPr="00E276A2">
        <w:rPr>
          <w:rFonts w:ascii="Times New Roman" w:eastAsia="Times New Roman" w:hAnsi="Times New Roman" w:cs="Times New Roman"/>
          <w:sz w:val="28"/>
          <w:szCs w:val="28"/>
          <w:lang w:eastAsia="ru-RU"/>
        </w:rPr>
        <w:t xml:space="preserve"> годов</w:t>
      </w:r>
      <w:r w:rsidR="00625774">
        <w:rPr>
          <w:rFonts w:ascii="Times New Roman" w:eastAsia="Times New Roman" w:hAnsi="Times New Roman" w:cs="Times New Roman"/>
          <w:sz w:val="28"/>
          <w:szCs w:val="28"/>
          <w:lang w:eastAsia="ru-RU"/>
        </w:rPr>
        <w:t xml:space="preserve"> (далее – Основные направления) </w:t>
      </w:r>
      <w:r w:rsidR="00F460F1">
        <w:rPr>
          <w:rFonts w:ascii="Times New Roman" w:eastAsia="Times New Roman" w:hAnsi="Times New Roman" w:cs="Times New Roman"/>
          <w:sz w:val="28"/>
          <w:szCs w:val="28"/>
          <w:lang w:eastAsia="ru-RU"/>
        </w:rPr>
        <w:t>разработаны в соответ</w:t>
      </w:r>
      <w:r w:rsidR="00792EC4">
        <w:rPr>
          <w:rFonts w:ascii="Times New Roman" w:eastAsia="Times New Roman" w:hAnsi="Times New Roman" w:cs="Times New Roman"/>
          <w:sz w:val="28"/>
          <w:szCs w:val="28"/>
          <w:lang w:eastAsia="ru-RU"/>
        </w:rPr>
        <w:t>ствии</w:t>
      </w:r>
      <w:r w:rsidRPr="00E276A2">
        <w:rPr>
          <w:rFonts w:ascii="Times New Roman" w:eastAsia="Times New Roman" w:hAnsi="Times New Roman" w:cs="Times New Roman"/>
          <w:sz w:val="28"/>
          <w:szCs w:val="28"/>
          <w:lang w:eastAsia="ru-RU"/>
        </w:rPr>
        <w:t xml:space="preserve"> </w:t>
      </w:r>
      <w:r w:rsidR="00881EDE">
        <w:rPr>
          <w:rFonts w:ascii="Times New Roman" w:eastAsia="Times New Roman" w:hAnsi="Times New Roman" w:cs="Times New Roman"/>
          <w:sz w:val="28"/>
          <w:szCs w:val="28"/>
          <w:lang w:eastAsia="ru-RU"/>
        </w:rPr>
        <w:t>со стат</w:t>
      </w:r>
      <w:r w:rsidR="00B21E04">
        <w:rPr>
          <w:rFonts w:ascii="Times New Roman" w:eastAsia="Times New Roman" w:hAnsi="Times New Roman" w:cs="Times New Roman"/>
          <w:sz w:val="28"/>
          <w:szCs w:val="28"/>
          <w:lang w:eastAsia="ru-RU"/>
        </w:rPr>
        <w:t>ь</w:t>
      </w:r>
      <w:r w:rsidR="00881EDE">
        <w:rPr>
          <w:rFonts w:ascii="Times New Roman" w:eastAsia="Times New Roman" w:hAnsi="Times New Roman" w:cs="Times New Roman"/>
          <w:sz w:val="28"/>
          <w:szCs w:val="28"/>
          <w:lang w:eastAsia="ru-RU"/>
        </w:rPr>
        <w:t>ей</w:t>
      </w:r>
      <w:r w:rsidR="00881EDE" w:rsidRPr="00881EDE">
        <w:rPr>
          <w:rFonts w:ascii="Times New Roman" w:eastAsia="Times New Roman" w:hAnsi="Times New Roman" w:cs="Times New Roman"/>
          <w:sz w:val="28"/>
          <w:szCs w:val="28"/>
          <w:lang w:eastAsia="ru-RU"/>
        </w:rPr>
        <w:t xml:space="preserve"> 172 Бюджетного кодекса Российской Федерации</w:t>
      </w:r>
      <w:r w:rsidR="00881EDE">
        <w:rPr>
          <w:rFonts w:ascii="Times New Roman" w:eastAsia="Times New Roman" w:hAnsi="Times New Roman" w:cs="Times New Roman"/>
          <w:sz w:val="28"/>
          <w:szCs w:val="28"/>
          <w:lang w:eastAsia="ru-RU"/>
        </w:rPr>
        <w:t xml:space="preserve">, </w:t>
      </w:r>
      <w:r w:rsidRPr="00E276A2">
        <w:rPr>
          <w:rFonts w:ascii="Times New Roman" w:eastAsia="Times New Roman" w:hAnsi="Times New Roman" w:cs="Times New Roman"/>
          <w:sz w:val="28"/>
          <w:szCs w:val="28"/>
          <w:lang w:eastAsia="ru-RU"/>
        </w:rPr>
        <w:t>стать</w:t>
      </w:r>
      <w:r w:rsidR="00B21E04">
        <w:rPr>
          <w:rFonts w:ascii="Times New Roman" w:eastAsia="Times New Roman" w:hAnsi="Times New Roman" w:cs="Times New Roman"/>
          <w:sz w:val="28"/>
          <w:szCs w:val="28"/>
          <w:lang w:eastAsia="ru-RU"/>
        </w:rPr>
        <w:t>ей</w:t>
      </w:r>
      <w:r w:rsidRPr="00E276A2">
        <w:rPr>
          <w:rFonts w:ascii="Times New Roman" w:eastAsia="Times New Roman" w:hAnsi="Times New Roman" w:cs="Times New Roman"/>
          <w:sz w:val="28"/>
          <w:szCs w:val="28"/>
          <w:lang w:eastAsia="ru-RU"/>
        </w:rPr>
        <w:t xml:space="preserve"> 8 </w:t>
      </w:r>
      <w:r w:rsidR="00B243A8">
        <w:rPr>
          <w:rFonts w:ascii="Times New Roman" w:eastAsia="Times New Roman" w:hAnsi="Times New Roman" w:cs="Times New Roman"/>
          <w:sz w:val="28"/>
          <w:szCs w:val="28"/>
          <w:lang w:eastAsia="ru-RU"/>
        </w:rPr>
        <w:t xml:space="preserve">Закона Республики Тыва от 02 ноября </w:t>
      </w:r>
      <w:r w:rsidRPr="00E276A2">
        <w:rPr>
          <w:rFonts w:ascii="Times New Roman" w:eastAsia="Times New Roman" w:hAnsi="Times New Roman" w:cs="Times New Roman"/>
          <w:sz w:val="28"/>
          <w:szCs w:val="28"/>
          <w:lang w:eastAsia="ru-RU"/>
        </w:rPr>
        <w:t>2010 г</w:t>
      </w:r>
      <w:r w:rsidR="00B243A8">
        <w:rPr>
          <w:rFonts w:ascii="Times New Roman" w:eastAsia="Times New Roman" w:hAnsi="Times New Roman" w:cs="Times New Roman"/>
          <w:sz w:val="28"/>
          <w:szCs w:val="28"/>
          <w:lang w:eastAsia="ru-RU"/>
        </w:rPr>
        <w:t>.</w:t>
      </w:r>
      <w:r w:rsidRPr="00E276A2">
        <w:rPr>
          <w:rFonts w:ascii="Times New Roman" w:eastAsia="Times New Roman" w:hAnsi="Times New Roman" w:cs="Times New Roman"/>
          <w:sz w:val="28"/>
          <w:szCs w:val="28"/>
          <w:lang w:eastAsia="ru-RU"/>
        </w:rPr>
        <w:t xml:space="preserve"> № 39 ВХ-1 «О бюджет</w:t>
      </w:r>
      <w:r w:rsidR="00792EC4">
        <w:rPr>
          <w:rFonts w:ascii="Times New Roman" w:eastAsia="Times New Roman" w:hAnsi="Times New Roman" w:cs="Times New Roman"/>
          <w:sz w:val="28"/>
          <w:szCs w:val="28"/>
          <w:lang w:eastAsia="ru-RU"/>
        </w:rPr>
        <w:t>ном процессе в Ре</w:t>
      </w:r>
      <w:r w:rsidR="00E31E6F">
        <w:rPr>
          <w:rFonts w:ascii="Times New Roman" w:eastAsia="Times New Roman" w:hAnsi="Times New Roman" w:cs="Times New Roman"/>
          <w:sz w:val="28"/>
          <w:szCs w:val="28"/>
          <w:lang w:eastAsia="ru-RU"/>
        </w:rPr>
        <w:t xml:space="preserve">спублике Тыва» с учетом итогов </w:t>
      </w:r>
      <w:r w:rsidR="00792EC4">
        <w:rPr>
          <w:rFonts w:ascii="Times New Roman" w:eastAsia="Times New Roman" w:hAnsi="Times New Roman" w:cs="Times New Roman"/>
          <w:sz w:val="28"/>
          <w:szCs w:val="28"/>
          <w:lang w:eastAsia="ru-RU"/>
        </w:rPr>
        <w:t>реализации бюджетной и налоговой</w:t>
      </w:r>
      <w:r w:rsidRPr="00E276A2">
        <w:rPr>
          <w:rFonts w:ascii="Times New Roman" w:eastAsia="Times New Roman" w:hAnsi="Times New Roman" w:cs="Times New Roman"/>
          <w:sz w:val="28"/>
          <w:szCs w:val="28"/>
          <w:lang w:eastAsia="ru-RU"/>
        </w:rPr>
        <w:t xml:space="preserve"> </w:t>
      </w:r>
      <w:r w:rsidR="00E31E6F">
        <w:rPr>
          <w:rFonts w:ascii="Times New Roman" w:eastAsia="Times New Roman" w:hAnsi="Times New Roman" w:cs="Times New Roman"/>
          <w:sz w:val="28"/>
          <w:szCs w:val="28"/>
          <w:lang w:eastAsia="ru-RU"/>
        </w:rPr>
        <w:t>политики за 20</w:t>
      </w:r>
      <w:r w:rsidR="00CB6861">
        <w:rPr>
          <w:rFonts w:ascii="Times New Roman" w:eastAsia="Times New Roman" w:hAnsi="Times New Roman" w:cs="Times New Roman"/>
          <w:sz w:val="28"/>
          <w:szCs w:val="28"/>
          <w:lang w:eastAsia="ru-RU"/>
        </w:rPr>
        <w:t>2</w:t>
      </w:r>
      <w:r w:rsidR="00302E47">
        <w:rPr>
          <w:rFonts w:ascii="Times New Roman" w:eastAsia="Times New Roman" w:hAnsi="Times New Roman" w:cs="Times New Roman"/>
          <w:sz w:val="28"/>
          <w:szCs w:val="28"/>
          <w:lang w:eastAsia="ru-RU"/>
        </w:rPr>
        <w:t>0</w:t>
      </w:r>
      <w:r w:rsidR="00E31E6F">
        <w:rPr>
          <w:rFonts w:ascii="Times New Roman" w:eastAsia="Times New Roman" w:hAnsi="Times New Roman" w:cs="Times New Roman"/>
          <w:sz w:val="28"/>
          <w:szCs w:val="28"/>
          <w:lang w:eastAsia="ru-RU"/>
        </w:rPr>
        <w:t>-202</w:t>
      </w:r>
      <w:r w:rsidR="00302E47">
        <w:rPr>
          <w:rFonts w:ascii="Times New Roman" w:eastAsia="Times New Roman" w:hAnsi="Times New Roman" w:cs="Times New Roman"/>
          <w:sz w:val="28"/>
          <w:szCs w:val="28"/>
          <w:lang w:eastAsia="ru-RU"/>
        </w:rPr>
        <w:t>1</w:t>
      </w:r>
      <w:proofErr w:type="gramEnd"/>
      <w:r w:rsidR="00B21E04">
        <w:rPr>
          <w:rFonts w:ascii="Times New Roman" w:eastAsia="Times New Roman" w:hAnsi="Times New Roman" w:cs="Times New Roman"/>
          <w:sz w:val="28"/>
          <w:szCs w:val="28"/>
          <w:lang w:eastAsia="ru-RU"/>
        </w:rPr>
        <w:t xml:space="preserve"> гг.</w:t>
      </w:r>
    </w:p>
    <w:p w:rsidR="00881EDE" w:rsidRPr="00881EDE" w:rsidRDefault="00881EDE" w:rsidP="00302E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При подготовке основных направлений </w:t>
      </w:r>
      <w:r w:rsidRPr="00881EDE">
        <w:rPr>
          <w:rFonts w:ascii="Times New Roman" w:eastAsia="Times New Roman" w:hAnsi="Times New Roman" w:cs="Times New Roman"/>
          <w:sz w:val="28"/>
          <w:szCs w:val="28"/>
          <w:lang w:eastAsia="ru-RU"/>
        </w:rPr>
        <w:t>учтены положения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Послания Президента Российской Федерации Федеральному Собранию Российской Федерации от 21 апреля 2021</w:t>
      </w:r>
      <w:proofErr w:type="gramEnd"/>
      <w:r w:rsidRPr="00881EDE">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w:t>
      </w:r>
      <w:r w:rsidRPr="00881EDE">
        <w:rPr>
          <w:rFonts w:ascii="Times New Roman" w:eastAsia="Times New Roman" w:hAnsi="Times New Roman" w:cs="Times New Roman"/>
          <w:sz w:val="28"/>
          <w:szCs w:val="28"/>
          <w:lang w:eastAsia="ru-RU"/>
        </w:rPr>
        <w:t>с</w:t>
      </w:r>
      <w:r w:rsidRPr="00881EDE">
        <w:rPr>
          <w:rFonts w:ascii="Times New Roman" w:hAnsi="Times New Roman" w:cs="Times New Roman"/>
          <w:sz w:val="28"/>
          <w:szCs w:val="28"/>
        </w:rPr>
        <w:t>тратегии социально-экономического развити</w:t>
      </w:r>
      <w:r w:rsidR="00302E47">
        <w:rPr>
          <w:rFonts w:ascii="Times New Roman" w:hAnsi="Times New Roman" w:cs="Times New Roman"/>
          <w:sz w:val="28"/>
          <w:szCs w:val="28"/>
        </w:rPr>
        <w:t>я Республики Тыва до 2030 года</w:t>
      </w:r>
      <w:r>
        <w:rPr>
          <w:rFonts w:ascii="Times New Roman" w:hAnsi="Times New Roman" w:cs="Times New Roman"/>
          <w:sz w:val="28"/>
          <w:szCs w:val="28"/>
        </w:rPr>
        <w:t xml:space="preserve">, </w:t>
      </w:r>
      <w:r w:rsidR="00302E47" w:rsidRPr="00302E47">
        <w:rPr>
          <w:rFonts w:ascii="Times New Roman" w:hAnsi="Times New Roman" w:cs="Times New Roman"/>
          <w:sz w:val="28"/>
          <w:szCs w:val="28"/>
        </w:rPr>
        <w:t>п</w:t>
      </w:r>
      <w:r w:rsidR="00302E47" w:rsidRPr="00302E47">
        <w:rPr>
          <w:rFonts w:ascii="Times New Roman" w:eastAsia="Times New Roman" w:hAnsi="Times New Roman" w:cs="Times New Roman"/>
          <w:sz w:val="28"/>
          <w:szCs w:val="28"/>
          <w:lang w:eastAsia="ru-RU"/>
        </w:rPr>
        <w:t>рогноза социально-экономического развития Республики Тыва на 2022 год и плановый период 2023 и 2024 годов</w:t>
      </w:r>
      <w:r w:rsidR="00302E47">
        <w:rPr>
          <w:rFonts w:ascii="Times New Roman" w:eastAsia="Times New Roman" w:hAnsi="Times New Roman" w:cs="Times New Roman"/>
          <w:sz w:val="28"/>
          <w:szCs w:val="28"/>
          <w:lang w:eastAsia="ru-RU"/>
        </w:rPr>
        <w:t xml:space="preserve">, а также </w:t>
      </w:r>
      <w:r w:rsidR="00302E47" w:rsidRPr="00302E47">
        <w:rPr>
          <w:rFonts w:ascii="Times New Roman" w:eastAsia="Times New Roman" w:hAnsi="Times New Roman" w:cs="Times New Roman"/>
          <w:sz w:val="28"/>
          <w:szCs w:val="28"/>
          <w:lang w:eastAsia="ru-RU"/>
        </w:rPr>
        <w:t>индивидуальной программы социально-экономического развития Республики Т</w:t>
      </w:r>
      <w:r w:rsidR="00657623">
        <w:rPr>
          <w:rFonts w:ascii="Times New Roman" w:eastAsia="Times New Roman" w:hAnsi="Times New Roman" w:cs="Times New Roman"/>
          <w:sz w:val="28"/>
          <w:szCs w:val="28"/>
          <w:lang w:eastAsia="ru-RU"/>
        </w:rPr>
        <w:t>ыва до 2024</w:t>
      </w:r>
      <w:r w:rsidR="00302E47" w:rsidRPr="00302E47">
        <w:rPr>
          <w:rFonts w:ascii="Times New Roman" w:eastAsia="Times New Roman" w:hAnsi="Times New Roman" w:cs="Times New Roman"/>
          <w:sz w:val="28"/>
          <w:szCs w:val="28"/>
          <w:lang w:eastAsia="ru-RU"/>
        </w:rPr>
        <w:t xml:space="preserve"> года.</w:t>
      </w:r>
    </w:p>
    <w:p w:rsidR="00881EDE" w:rsidRPr="00881EDE" w:rsidRDefault="00881EDE" w:rsidP="00881E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Основные направления являются базой для формирования бюджета</w:t>
      </w:r>
      <w:r w:rsidR="00302E47">
        <w:rPr>
          <w:rFonts w:ascii="Times New Roman" w:eastAsia="Times New Roman" w:hAnsi="Times New Roman" w:cs="Times New Roman"/>
          <w:sz w:val="28"/>
          <w:szCs w:val="28"/>
          <w:lang w:eastAsia="ru-RU"/>
        </w:rPr>
        <w:t xml:space="preserve"> Республики Тыва</w:t>
      </w:r>
      <w:r w:rsidRPr="00881EDE">
        <w:rPr>
          <w:rFonts w:ascii="Times New Roman" w:eastAsia="Times New Roman" w:hAnsi="Times New Roman" w:cs="Times New Roman"/>
          <w:sz w:val="28"/>
          <w:szCs w:val="28"/>
          <w:lang w:eastAsia="ru-RU"/>
        </w:rPr>
        <w:t xml:space="preserve"> на 2022 год и на плановый период 2023 и 2024 годов и определяют стратегию действий Правительства </w:t>
      </w:r>
      <w:r w:rsidR="00302E47">
        <w:rPr>
          <w:rFonts w:ascii="Times New Roman" w:eastAsia="Times New Roman" w:hAnsi="Times New Roman" w:cs="Times New Roman"/>
          <w:sz w:val="28"/>
          <w:szCs w:val="28"/>
          <w:lang w:eastAsia="ru-RU"/>
        </w:rPr>
        <w:t>республики</w:t>
      </w:r>
      <w:r w:rsidRPr="00881EDE">
        <w:rPr>
          <w:rFonts w:ascii="Times New Roman" w:eastAsia="Times New Roman" w:hAnsi="Times New Roman" w:cs="Times New Roman"/>
          <w:sz w:val="28"/>
          <w:szCs w:val="28"/>
          <w:lang w:eastAsia="ru-RU"/>
        </w:rPr>
        <w:t xml:space="preserve"> в части доходов, расходов бюджета и межбюджетных отношений. Целью основных направлений является определение сценарных условий, используемых при составлении проекта бюджета на 2022 год и на плановый период 2023 и 2024 годов, подходов к его формированию, основных характеристик и прогнозируемых параметров бюджета</w:t>
      </w:r>
      <w:r w:rsidR="00302E47">
        <w:rPr>
          <w:rFonts w:ascii="Times New Roman" w:eastAsia="Times New Roman" w:hAnsi="Times New Roman" w:cs="Times New Roman"/>
          <w:sz w:val="28"/>
          <w:szCs w:val="28"/>
          <w:lang w:eastAsia="ru-RU"/>
        </w:rPr>
        <w:t xml:space="preserve"> Республики Тыва</w:t>
      </w:r>
      <w:r w:rsidRPr="00881EDE">
        <w:rPr>
          <w:rFonts w:ascii="Times New Roman" w:eastAsia="Times New Roman" w:hAnsi="Times New Roman" w:cs="Times New Roman"/>
          <w:sz w:val="28"/>
          <w:szCs w:val="28"/>
          <w:lang w:eastAsia="ru-RU"/>
        </w:rPr>
        <w:t xml:space="preserve"> и бюджетов муниципальных образований </w:t>
      </w:r>
      <w:r w:rsidR="00302E47">
        <w:rPr>
          <w:rFonts w:ascii="Times New Roman" w:eastAsia="Times New Roman" w:hAnsi="Times New Roman" w:cs="Times New Roman"/>
          <w:sz w:val="28"/>
          <w:szCs w:val="28"/>
          <w:lang w:eastAsia="ru-RU"/>
        </w:rPr>
        <w:t>республики</w:t>
      </w:r>
      <w:r w:rsidRPr="00881EDE">
        <w:rPr>
          <w:rFonts w:ascii="Times New Roman" w:eastAsia="Times New Roman" w:hAnsi="Times New Roman" w:cs="Times New Roman"/>
          <w:sz w:val="28"/>
          <w:szCs w:val="28"/>
          <w:lang w:eastAsia="ru-RU"/>
        </w:rPr>
        <w:t xml:space="preserve"> на 2022-2024 годы.</w:t>
      </w:r>
    </w:p>
    <w:p w:rsidR="00881EDE" w:rsidRPr="00881EDE" w:rsidRDefault="00881EDE" w:rsidP="00881E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 xml:space="preserve">Основные направления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финансовое обеспечение реализации приоритетных для </w:t>
      </w:r>
      <w:r w:rsidR="00302E47">
        <w:rPr>
          <w:rFonts w:ascii="Times New Roman" w:eastAsia="Times New Roman" w:hAnsi="Times New Roman" w:cs="Times New Roman"/>
          <w:sz w:val="28"/>
          <w:szCs w:val="28"/>
          <w:lang w:eastAsia="ru-RU"/>
        </w:rPr>
        <w:t>республики</w:t>
      </w:r>
      <w:r w:rsidRPr="00881EDE">
        <w:rPr>
          <w:rFonts w:ascii="Times New Roman" w:eastAsia="Times New Roman" w:hAnsi="Times New Roman" w:cs="Times New Roman"/>
          <w:sz w:val="28"/>
          <w:szCs w:val="28"/>
          <w:lang w:eastAsia="ru-RU"/>
        </w:rPr>
        <w:t xml:space="preserve"> задач, поддержку предпринимательской и инвестиционной активности.</w:t>
      </w:r>
    </w:p>
    <w:p w:rsidR="00881EDE" w:rsidRPr="00881EDE" w:rsidRDefault="00881EDE" w:rsidP="00881E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Базовым принципом бюджетной и налоговой политики является обеспечение долгосрочной сбалансированности бюджета</w:t>
      </w:r>
      <w:r w:rsidR="00302E47">
        <w:rPr>
          <w:rFonts w:ascii="Times New Roman" w:eastAsia="Times New Roman" w:hAnsi="Times New Roman" w:cs="Times New Roman"/>
          <w:sz w:val="28"/>
          <w:szCs w:val="28"/>
          <w:lang w:eastAsia="ru-RU"/>
        </w:rPr>
        <w:t xml:space="preserve"> Республики Тыва</w:t>
      </w:r>
      <w:r w:rsidRPr="00881EDE">
        <w:rPr>
          <w:rFonts w:ascii="Times New Roman" w:eastAsia="Times New Roman" w:hAnsi="Times New Roman" w:cs="Times New Roman"/>
          <w:sz w:val="28"/>
          <w:szCs w:val="28"/>
          <w:lang w:eastAsia="ru-RU"/>
        </w:rPr>
        <w:t>, решение текущих и перспективных задач</w:t>
      </w:r>
      <w:r w:rsidR="00302E47">
        <w:rPr>
          <w:rFonts w:ascii="Times New Roman" w:eastAsia="Times New Roman" w:hAnsi="Times New Roman" w:cs="Times New Roman"/>
          <w:sz w:val="28"/>
          <w:szCs w:val="28"/>
          <w:lang w:eastAsia="ru-RU"/>
        </w:rPr>
        <w:t>.</w:t>
      </w:r>
      <w:r w:rsidRPr="00881EDE">
        <w:rPr>
          <w:rFonts w:ascii="Times New Roman" w:eastAsia="Times New Roman" w:hAnsi="Times New Roman" w:cs="Times New Roman"/>
          <w:sz w:val="28"/>
          <w:szCs w:val="28"/>
          <w:lang w:eastAsia="ru-RU"/>
        </w:rPr>
        <w:t xml:space="preserve"> </w:t>
      </w:r>
    </w:p>
    <w:p w:rsidR="00CB6861" w:rsidRDefault="00881EDE" w:rsidP="00881E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 xml:space="preserve">В этой связи будет продолжено применение мер, направленных на развитие доходной базы региона, концентрацию имеющихся ресурсов на </w:t>
      </w:r>
      <w:r w:rsidRPr="00881EDE">
        <w:rPr>
          <w:rFonts w:ascii="Times New Roman" w:eastAsia="Times New Roman" w:hAnsi="Times New Roman" w:cs="Times New Roman"/>
          <w:sz w:val="28"/>
          <w:szCs w:val="28"/>
          <w:lang w:eastAsia="ru-RU"/>
        </w:rPr>
        <w:lastRenderedPageBreak/>
        <w:t xml:space="preserve">приоритетных направлениях социально-экономического развития </w:t>
      </w:r>
      <w:r w:rsidR="00302E47">
        <w:rPr>
          <w:rFonts w:ascii="Times New Roman" w:eastAsia="Times New Roman" w:hAnsi="Times New Roman" w:cs="Times New Roman"/>
          <w:sz w:val="28"/>
          <w:szCs w:val="28"/>
          <w:lang w:eastAsia="ru-RU"/>
        </w:rPr>
        <w:t>Республики Тыва</w:t>
      </w:r>
      <w:r w:rsidRPr="00881EDE">
        <w:rPr>
          <w:rFonts w:ascii="Times New Roman" w:eastAsia="Times New Roman" w:hAnsi="Times New Roman" w:cs="Times New Roman"/>
          <w:sz w:val="28"/>
          <w:szCs w:val="28"/>
          <w:lang w:eastAsia="ru-RU"/>
        </w:rPr>
        <w:t>, оптимизацию расходов и совершенствование долговой политики региона.</w:t>
      </w:r>
    </w:p>
    <w:p w:rsidR="00D70DE2" w:rsidRPr="00E276A2" w:rsidRDefault="00D70DE2" w:rsidP="00E276A2">
      <w:pPr>
        <w:spacing w:after="0" w:line="240" w:lineRule="auto"/>
        <w:ind w:firstLine="709"/>
        <w:jc w:val="both"/>
        <w:textAlignment w:val="baseline"/>
        <w:rPr>
          <w:rFonts w:ascii="Times New Roman" w:eastAsia="Times New Roman" w:hAnsi="Times New Roman" w:cs="Times New Roman"/>
          <w:sz w:val="28"/>
          <w:szCs w:val="28"/>
          <w:lang w:eastAsia="ru-RU"/>
        </w:rPr>
      </w:pPr>
    </w:p>
    <w:p w:rsidR="00831E09" w:rsidRPr="00AB49F6" w:rsidRDefault="001B4A45" w:rsidP="00831E09">
      <w:pPr>
        <w:pStyle w:val="a4"/>
        <w:numPr>
          <w:ilvl w:val="0"/>
          <w:numId w:val="3"/>
        </w:numPr>
        <w:autoSpaceDE w:val="0"/>
        <w:autoSpaceDN w:val="0"/>
        <w:adjustRightInd w:val="0"/>
        <w:ind w:left="0" w:firstLine="0"/>
        <w:jc w:val="center"/>
        <w:rPr>
          <w:b/>
          <w:sz w:val="28"/>
          <w:szCs w:val="28"/>
        </w:rPr>
      </w:pPr>
      <w:r w:rsidRPr="00AB49F6">
        <w:rPr>
          <w:b/>
          <w:sz w:val="28"/>
          <w:szCs w:val="28"/>
        </w:rPr>
        <w:t>Итоги реализации налоговой политики</w:t>
      </w:r>
      <w:r w:rsidR="00831E09" w:rsidRPr="00AB49F6">
        <w:rPr>
          <w:b/>
          <w:sz w:val="28"/>
          <w:szCs w:val="28"/>
        </w:rPr>
        <w:t xml:space="preserve"> </w:t>
      </w:r>
      <w:r w:rsidRPr="00AB49F6">
        <w:rPr>
          <w:b/>
          <w:sz w:val="28"/>
          <w:szCs w:val="28"/>
        </w:rPr>
        <w:t>Республики Тыва</w:t>
      </w:r>
    </w:p>
    <w:p w:rsidR="001B4A45" w:rsidRPr="00AB49F6" w:rsidRDefault="001B4A45" w:rsidP="00831E09">
      <w:pPr>
        <w:pStyle w:val="a4"/>
        <w:autoSpaceDE w:val="0"/>
        <w:autoSpaceDN w:val="0"/>
        <w:adjustRightInd w:val="0"/>
        <w:ind w:left="0"/>
        <w:jc w:val="center"/>
        <w:rPr>
          <w:b/>
          <w:sz w:val="28"/>
          <w:szCs w:val="28"/>
        </w:rPr>
      </w:pPr>
      <w:r w:rsidRPr="00AB49F6">
        <w:rPr>
          <w:b/>
          <w:sz w:val="28"/>
          <w:szCs w:val="28"/>
        </w:rPr>
        <w:t xml:space="preserve">в </w:t>
      </w:r>
      <w:r w:rsidR="00AB49F6" w:rsidRPr="00AB49F6">
        <w:rPr>
          <w:b/>
          <w:sz w:val="28"/>
          <w:szCs w:val="28"/>
        </w:rPr>
        <w:t>20</w:t>
      </w:r>
      <w:r w:rsidR="00302E47">
        <w:rPr>
          <w:b/>
          <w:sz w:val="28"/>
          <w:szCs w:val="28"/>
        </w:rPr>
        <w:t>20</w:t>
      </w:r>
      <w:r w:rsidR="00D70DE2" w:rsidRPr="00AB49F6">
        <w:rPr>
          <w:b/>
          <w:sz w:val="28"/>
          <w:szCs w:val="28"/>
        </w:rPr>
        <w:t>-202</w:t>
      </w:r>
      <w:r w:rsidR="00302E47">
        <w:rPr>
          <w:b/>
          <w:sz w:val="28"/>
          <w:szCs w:val="28"/>
        </w:rPr>
        <w:t>1</w:t>
      </w:r>
      <w:r w:rsidRPr="00AB49F6">
        <w:rPr>
          <w:b/>
          <w:sz w:val="28"/>
          <w:szCs w:val="28"/>
        </w:rPr>
        <w:t xml:space="preserve"> годах</w:t>
      </w:r>
    </w:p>
    <w:p w:rsidR="00835136" w:rsidRDefault="00835136" w:rsidP="00835136">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835136" w:rsidRPr="00407FC3" w:rsidRDefault="00835136" w:rsidP="00835136">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07FC3">
        <w:rPr>
          <w:rFonts w:ascii="Times New Roman" w:eastAsia="Calibri" w:hAnsi="Times New Roman" w:cs="Times New Roman"/>
          <w:sz w:val="28"/>
          <w:szCs w:val="28"/>
        </w:rPr>
        <w:t xml:space="preserve">На протяжении 2020 года экономическое развитие </w:t>
      </w:r>
      <w:r w:rsidR="00B21E04">
        <w:rPr>
          <w:rFonts w:ascii="Times New Roman" w:eastAsia="Calibri" w:hAnsi="Times New Roman" w:cs="Times New Roman"/>
          <w:sz w:val="28"/>
          <w:szCs w:val="28"/>
        </w:rPr>
        <w:t xml:space="preserve">республики </w:t>
      </w:r>
      <w:r w:rsidRPr="00407FC3">
        <w:rPr>
          <w:rFonts w:ascii="Times New Roman" w:eastAsia="Calibri" w:hAnsi="Times New Roman" w:cs="Times New Roman"/>
          <w:sz w:val="28"/>
          <w:szCs w:val="28"/>
        </w:rPr>
        <w:t xml:space="preserve">соответствовало общим тенденциям Российской Федерации. </w:t>
      </w:r>
    </w:p>
    <w:p w:rsidR="00835136" w:rsidRPr="00407FC3" w:rsidRDefault="00835136" w:rsidP="00835136">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7FC3">
        <w:rPr>
          <w:rFonts w:ascii="Times New Roman" w:hAnsi="Times New Roman" w:cs="Times New Roman"/>
          <w:sz w:val="28"/>
          <w:szCs w:val="28"/>
        </w:rPr>
        <w:t>По итогам 2020 года о</w:t>
      </w:r>
      <w:r w:rsidRPr="00407FC3">
        <w:rPr>
          <w:rFonts w:ascii="Times New Roman" w:eastAsia="Times New Roman" w:hAnsi="Times New Roman" w:cs="Times New Roman"/>
          <w:sz w:val="28"/>
          <w:szCs w:val="28"/>
          <w:lang w:eastAsia="ru-RU"/>
        </w:rPr>
        <w:t>бъем валового регионального продукта Республики Тыва, характеризующий результат производства товаров и услуг в регионе, достиг 79,8 млрд. рублей с ростом на 1% к уровню 2019 года, по оценке 2021 года валовой региональный продукт ожидается с ростом на 3% к уровню 2020 года.</w:t>
      </w:r>
    </w:p>
    <w:p w:rsidR="00F56B01" w:rsidRDefault="00F56B01" w:rsidP="00835136">
      <w:pPr>
        <w:suppressAutoHyphens/>
        <w:spacing w:after="0" w:line="240" w:lineRule="auto"/>
        <w:ind w:firstLine="709"/>
        <w:jc w:val="both"/>
        <w:rPr>
          <w:rFonts w:ascii="Times New Roman" w:eastAsia="Times New Roman" w:hAnsi="Times New Roman" w:cs="Times New Roman"/>
          <w:sz w:val="28"/>
          <w:szCs w:val="28"/>
          <w:lang w:eastAsia="ru-RU"/>
        </w:rPr>
      </w:pPr>
      <w:r w:rsidRPr="00F56B01">
        <w:rPr>
          <w:rFonts w:ascii="Times New Roman" w:eastAsia="Times New Roman" w:hAnsi="Times New Roman" w:cs="Times New Roman"/>
          <w:sz w:val="28"/>
          <w:szCs w:val="28"/>
          <w:lang w:eastAsia="ru-RU"/>
        </w:rPr>
        <w:t>В экономику региона в 2020 году привлечено инвестиций в сумме 17,9 млрд. рублей, что на 5% ниже уровня 2019 года в сопоставимых ценах и ниже среднероссийского показателя (-1,4%).</w:t>
      </w:r>
    </w:p>
    <w:p w:rsidR="00835136" w:rsidRPr="00407FC3" w:rsidRDefault="00835136" w:rsidP="00835136">
      <w:pPr>
        <w:suppressAutoHyphens/>
        <w:spacing w:after="0" w:line="240" w:lineRule="auto"/>
        <w:ind w:firstLine="709"/>
        <w:jc w:val="both"/>
        <w:rPr>
          <w:rFonts w:ascii="Times New Roman" w:eastAsia="Times New Roman" w:hAnsi="Times New Roman" w:cs="Times New Roman"/>
          <w:sz w:val="28"/>
          <w:szCs w:val="28"/>
          <w:lang w:eastAsia="ru-RU"/>
        </w:rPr>
      </w:pPr>
      <w:r w:rsidRPr="00407FC3">
        <w:rPr>
          <w:rFonts w:ascii="Times New Roman" w:eastAsia="Times New Roman" w:hAnsi="Times New Roman" w:cs="Times New Roman"/>
          <w:sz w:val="28"/>
          <w:szCs w:val="28"/>
          <w:lang w:eastAsia="ru-RU"/>
        </w:rPr>
        <w:t>В 2020 году произошел спад промышленного производства (индекс промышленного производства в сопоставимых ценах составил 63,1% против 94,8% в 2019 году). Наибольшее замедление темпов роста отмечено в отрасли добычи угля: темп роста 2019 года составил 96,8% в сопоставимых ценах, по итогам 2020 года рассматриваемый индекс отмечен на уровне 32,1%.</w:t>
      </w:r>
      <w:r>
        <w:rPr>
          <w:rFonts w:ascii="Times New Roman" w:eastAsia="Times New Roman" w:hAnsi="Times New Roman" w:cs="Times New Roman"/>
          <w:sz w:val="28"/>
          <w:szCs w:val="28"/>
          <w:lang w:eastAsia="ru-RU"/>
        </w:rPr>
        <w:t xml:space="preserve"> </w:t>
      </w:r>
      <w:r w:rsidRPr="00170B58">
        <w:rPr>
          <w:rFonts w:ascii="Times New Roman" w:eastAsia="Times New Roman" w:hAnsi="Times New Roman" w:cs="Times New Roman"/>
          <w:sz w:val="28"/>
          <w:szCs w:val="28"/>
          <w:lang w:eastAsia="ru-RU"/>
        </w:rPr>
        <w:t xml:space="preserve">В 2020 году наблюдалось существенное снижение добычи в России, а также снижением мирового спроса в условиях пандемии новой </w:t>
      </w:r>
      <w:proofErr w:type="spellStart"/>
      <w:r w:rsidRPr="00170B58">
        <w:rPr>
          <w:rFonts w:ascii="Times New Roman" w:eastAsia="Times New Roman" w:hAnsi="Times New Roman" w:cs="Times New Roman"/>
          <w:sz w:val="28"/>
          <w:szCs w:val="28"/>
          <w:lang w:eastAsia="ru-RU"/>
        </w:rPr>
        <w:t>коронавирусной</w:t>
      </w:r>
      <w:proofErr w:type="spellEnd"/>
      <w:r w:rsidRPr="00170B58">
        <w:rPr>
          <w:rFonts w:ascii="Times New Roman" w:eastAsia="Times New Roman" w:hAnsi="Times New Roman" w:cs="Times New Roman"/>
          <w:sz w:val="28"/>
          <w:szCs w:val="28"/>
          <w:lang w:eastAsia="ru-RU"/>
        </w:rPr>
        <w:t xml:space="preserve"> инфекции.</w:t>
      </w:r>
    </w:p>
    <w:p w:rsidR="00835136" w:rsidRPr="00407FC3" w:rsidRDefault="00835136" w:rsidP="00835136">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07FC3">
        <w:rPr>
          <w:rFonts w:ascii="Times New Roman" w:eastAsia="Times New Roman" w:hAnsi="Times New Roman" w:cs="Times New Roman"/>
          <w:sz w:val="28"/>
          <w:szCs w:val="28"/>
          <w:lang w:eastAsia="ru-RU"/>
        </w:rPr>
        <w:t xml:space="preserve">Общий объем оборота розничной торговли за 2020 год составил 25,3 млрд. рублей с индексом физического объема к уровню 2019 года 95,9%, что свидетельствует о снижении потребительской активности населения республики, что в свою очередь </w:t>
      </w:r>
      <w:r>
        <w:rPr>
          <w:rFonts w:ascii="Times New Roman" w:eastAsia="Times New Roman" w:hAnsi="Times New Roman" w:cs="Times New Roman"/>
          <w:sz w:val="28"/>
          <w:szCs w:val="28"/>
          <w:lang w:eastAsia="ru-RU"/>
        </w:rPr>
        <w:t>связано с ростом</w:t>
      </w:r>
      <w:r w:rsidRPr="00407F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индекса</w:t>
      </w:r>
      <w:r w:rsidRPr="00407FC3">
        <w:rPr>
          <w:rFonts w:ascii="Times New Roman" w:eastAsia="Times New Roman" w:hAnsi="Times New Roman" w:cs="Times New Roman"/>
          <w:sz w:val="28"/>
          <w:szCs w:val="28"/>
          <w:lang w:eastAsia="ru-RU"/>
        </w:rPr>
        <w:t xml:space="preserve"> потребительских цен, который в 2020 году к декабрю 2019 года составил 104,9%</w:t>
      </w:r>
      <w:r>
        <w:rPr>
          <w:rFonts w:ascii="Times New Roman" w:eastAsia="Times New Roman" w:hAnsi="Times New Roman" w:cs="Times New Roman"/>
          <w:sz w:val="28"/>
          <w:szCs w:val="28"/>
          <w:lang w:eastAsia="ru-RU"/>
        </w:rPr>
        <w:t>, а также введением ограничительных мероприятий на территории республики в период пандемии</w:t>
      </w:r>
      <w:r w:rsidRPr="00407FC3">
        <w:rPr>
          <w:rFonts w:ascii="Times New Roman" w:eastAsia="Times New Roman" w:hAnsi="Times New Roman" w:cs="Times New Roman"/>
          <w:sz w:val="28"/>
          <w:szCs w:val="28"/>
          <w:lang w:eastAsia="ru-RU"/>
        </w:rPr>
        <w:t>.</w:t>
      </w:r>
      <w:proofErr w:type="gramEnd"/>
    </w:p>
    <w:p w:rsidR="00835136" w:rsidRPr="00407FC3" w:rsidRDefault="00835136" w:rsidP="00835136">
      <w:pPr>
        <w:suppressAutoHyphens/>
        <w:spacing w:after="0" w:line="240" w:lineRule="auto"/>
        <w:ind w:right="-2" w:firstLine="709"/>
        <w:jc w:val="both"/>
        <w:rPr>
          <w:rFonts w:ascii="Times New Roman" w:eastAsia="Times New Roman" w:hAnsi="Times New Roman" w:cs="Times New Roman"/>
          <w:color w:val="000000" w:themeColor="text1"/>
          <w:sz w:val="28"/>
          <w:szCs w:val="28"/>
          <w:lang w:eastAsia="ru-RU"/>
        </w:rPr>
      </w:pPr>
      <w:r w:rsidRPr="00407FC3">
        <w:rPr>
          <w:rFonts w:ascii="Times New Roman" w:eastAsia="Times New Roman" w:hAnsi="Times New Roman" w:cs="Times New Roman"/>
          <w:sz w:val="28"/>
          <w:szCs w:val="28"/>
          <w:lang w:eastAsia="ru-RU"/>
        </w:rPr>
        <w:t>Индек</w:t>
      </w:r>
      <w:r>
        <w:rPr>
          <w:rFonts w:ascii="Times New Roman" w:eastAsia="Times New Roman" w:hAnsi="Times New Roman" w:cs="Times New Roman"/>
          <w:sz w:val="28"/>
          <w:szCs w:val="28"/>
          <w:lang w:eastAsia="ru-RU"/>
        </w:rPr>
        <w:t>с</w:t>
      </w:r>
      <w:r w:rsidRPr="00407FC3">
        <w:rPr>
          <w:rFonts w:ascii="Times New Roman" w:eastAsia="Times New Roman" w:hAnsi="Times New Roman" w:cs="Times New Roman"/>
          <w:sz w:val="28"/>
          <w:szCs w:val="28"/>
          <w:lang w:eastAsia="ru-RU"/>
        </w:rPr>
        <w:t xml:space="preserve"> физического объема работ по виду деятел</w:t>
      </w:r>
      <w:r>
        <w:rPr>
          <w:rFonts w:ascii="Times New Roman" w:eastAsia="Times New Roman" w:hAnsi="Times New Roman" w:cs="Times New Roman"/>
          <w:sz w:val="28"/>
          <w:szCs w:val="28"/>
          <w:lang w:eastAsia="ru-RU"/>
        </w:rPr>
        <w:t>ьности «строительство» снизился</w:t>
      </w:r>
      <w:r w:rsidRPr="00407FC3">
        <w:rPr>
          <w:rFonts w:ascii="Times New Roman" w:eastAsia="Times New Roman" w:hAnsi="Times New Roman" w:cs="Times New Roman"/>
          <w:sz w:val="28"/>
          <w:szCs w:val="28"/>
          <w:lang w:eastAsia="ru-RU"/>
        </w:rPr>
        <w:t xml:space="preserve"> до 109,7% в 2020 году (143,4% в 2019 году относительно уровня 2018 года</w:t>
      </w:r>
      <w:r w:rsidRPr="00407FC3">
        <w:rPr>
          <w:rFonts w:ascii="Times New Roman" w:eastAsia="Times New Roman" w:hAnsi="Times New Roman" w:cs="Times New Roman"/>
          <w:color w:val="000000" w:themeColor="text1"/>
          <w:sz w:val="28"/>
          <w:szCs w:val="28"/>
          <w:lang w:eastAsia="ru-RU"/>
        </w:rPr>
        <w:t xml:space="preserve">). </w:t>
      </w:r>
    </w:p>
    <w:p w:rsidR="00835136" w:rsidRPr="00407FC3" w:rsidRDefault="00835136" w:rsidP="00835136">
      <w:pPr>
        <w:suppressAutoHyphens/>
        <w:spacing w:after="0" w:line="240" w:lineRule="auto"/>
        <w:ind w:firstLine="709"/>
        <w:jc w:val="both"/>
        <w:rPr>
          <w:rFonts w:ascii="Times New Roman" w:eastAsia="Calibri" w:hAnsi="Times New Roman" w:cs="Times New Roman"/>
          <w:strike/>
          <w:sz w:val="28"/>
          <w:szCs w:val="28"/>
          <w:lang w:eastAsia="ru-RU"/>
        </w:rPr>
      </w:pPr>
      <w:r w:rsidRPr="00407FC3">
        <w:rPr>
          <w:rFonts w:ascii="Times New Roman" w:eastAsia="Calibri" w:hAnsi="Times New Roman" w:cs="Times New Roman"/>
          <w:sz w:val="28"/>
          <w:szCs w:val="28"/>
          <w:lang w:eastAsia="ru-RU"/>
        </w:rPr>
        <w:t>Сохранилась положительная динамика темпов роста заработной платы.</w:t>
      </w:r>
      <w:r w:rsidRPr="00407FC3">
        <w:rPr>
          <w:rFonts w:ascii="Times New Roman" w:eastAsia="Calibri" w:hAnsi="Times New Roman" w:cs="Times New Roman"/>
          <w:bCs/>
          <w:sz w:val="28"/>
          <w:szCs w:val="28"/>
          <w:lang w:eastAsia="ru-RU"/>
        </w:rPr>
        <w:t xml:space="preserve"> </w:t>
      </w:r>
      <w:r w:rsidRPr="00407FC3">
        <w:rPr>
          <w:rFonts w:ascii="Times New Roman" w:eastAsia="Calibri" w:hAnsi="Times New Roman" w:cs="Times New Roman"/>
          <w:sz w:val="28"/>
          <w:szCs w:val="28"/>
          <w:lang w:eastAsia="ru-RU"/>
        </w:rPr>
        <w:t>По сравнению с 2019 годом среднемесячная номинальная начисленная заработная плата выросла на 12% и составила 44 104 рублей. При этом индекс реальной заработной платы составил 106,6%.</w:t>
      </w:r>
    </w:p>
    <w:p w:rsidR="00835136" w:rsidRDefault="00835136" w:rsidP="00AB49F6">
      <w:pPr>
        <w:pStyle w:val="a4"/>
        <w:autoSpaceDE w:val="0"/>
        <w:autoSpaceDN w:val="0"/>
        <w:adjustRightInd w:val="0"/>
        <w:ind w:left="0"/>
        <w:jc w:val="both"/>
        <w:rPr>
          <w:b/>
          <w:sz w:val="28"/>
          <w:szCs w:val="28"/>
        </w:rPr>
      </w:pPr>
    </w:p>
    <w:p w:rsidR="00835136" w:rsidRDefault="00835136" w:rsidP="00835136">
      <w:pPr>
        <w:suppressAutoHyphens/>
        <w:spacing w:after="0" w:line="240" w:lineRule="auto"/>
        <w:ind w:firstLine="709"/>
        <w:jc w:val="both"/>
        <w:rPr>
          <w:rFonts w:ascii="Times New Roman" w:hAnsi="Times New Roman" w:cs="Times New Roman"/>
          <w:sz w:val="28"/>
          <w:szCs w:val="28"/>
        </w:rPr>
      </w:pPr>
      <w:r w:rsidRPr="00C329DC">
        <w:rPr>
          <w:rFonts w:ascii="Times New Roman" w:hAnsi="Times New Roman" w:cs="Times New Roman"/>
          <w:sz w:val="28"/>
          <w:szCs w:val="28"/>
        </w:rPr>
        <w:t>Основными задачами налогов</w:t>
      </w:r>
      <w:r>
        <w:rPr>
          <w:rFonts w:ascii="Times New Roman" w:hAnsi="Times New Roman" w:cs="Times New Roman"/>
          <w:sz w:val="28"/>
          <w:szCs w:val="28"/>
        </w:rPr>
        <w:t xml:space="preserve">ой политики, проводимой в </w:t>
      </w:r>
      <w:r w:rsidRPr="00C329DC">
        <w:rPr>
          <w:rFonts w:ascii="Times New Roman" w:hAnsi="Times New Roman" w:cs="Times New Roman"/>
          <w:sz w:val="28"/>
          <w:szCs w:val="28"/>
        </w:rPr>
        <w:t>2020-2021 годах, являлись поддержка отраслей экономики, пострадавших в условиях дей</w:t>
      </w:r>
      <w:r>
        <w:rPr>
          <w:rFonts w:ascii="Times New Roman" w:hAnsi="Times New Roman" w:cs="Times New Roman"/>
          <w:sz w:val="28"/>
          <w:szCs w:val="28"/>
        </w:rPr>
        <w:t xml:space="preserve">ствия ограничительных мер против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r w:rsidRPr="00C329DC">
        <w:rPr>
          <w:rFonts w:ascii="Times New Roman" w:hAnsi="Times New Roman" w:cs="Times New Roman"/>
          <w:sz w:val="28"/>
          <w:szCs w:val="28"/>
        </w:rPr>
        <w:t xml:space="preserve">, </w:t>
      </w:r>
      <w:r>
        <w:rPr>
          <w:rFonts w:ascii="Times New Roman" w:hAnsi="Times New Roman" w:cs="Times New Roman"/>
          <w:sz w:val="28"/>
          <w:szCs w:val="28"/>
        </w:rPr>
        <w:t xml:space="preserve">восстановление </w:t>
      </w:r>
      <w:r w:rsidRPr="00C329DC">
        <w:rPr>
          <w:rFonts w:ascii="Times New Roman" w:hAnsi="Times New Roman" w:cs="Times New Roman"/>
          <w:sz w:val="28"/>
          <w:szCs w:val="28"/>
        </w:rPr>
        <w:t xml:space="preserve">экономической </w:t>
      </w:r>
      <w:r>
        <w:rPr>
          <w:rFonts w:ascii="Times New Roman" w:hAnsi="Times New Roman" w:cs="Times New Roman"/>
          <w:sz w:val="28"/>
          <w:szCs w:val="28"/>
        </w:rPr>
        <w:t>активности</w:t>
      </w:r>
      <w:r w:rsidRPr="00C329DC">
        <w:rPr>
          <w:rFonts w:ascii="Times New Roman" w:hAnsi="Times New Roman" w:cs="Times New Roman"/>
          <w:sz w:val="28"/>
          <w:szCs w:val="28"/>
        </w:rPr>
        <w:t>, привлечение в экономику региона частных инвестиц</w:t>
      </w:r>
      <w:r>
        <w:rPr>
          <w:rFonts w:ascii="Times New Roman" w:hAnsi="Times New Roman" w:cs="Times New Roman"/>
          <w:sz w:val="28"/>
          <w:szCs w:val="28"/>
        </w:rPr>
        <w:t xml:space="preserve">ий, </w:t>
      </w:r>
      <w:r w:rsidRPr="00C329DC">
        <w:rPr>
          <w:rFonts w:ascii="Times New Roman" w:hAnsi="Times New Roman" w:cs="Times New Roman"/>
          <w:sz w:val="28"/>
          <w:szCs w:val="28"/>
        </w:rPr>
        <w:t xml:space="preserve">и мобилизация доходов </w:t>
      </w:r>
      <w:r>
        <w:rPr>
          <w:rFonts w:ascii="Times New Roman" w:hAnsi="Times New Roman" w:cs="Times New Roman"/>
          <w:sz w:val="28"/>
          <w:szCs w:val="28"/>
        </w:rPr>
        <w:t>консолидированного бюджета республики</w:t>
      </w:r>
      <w:r w:rsidRPr="00C329DC">
        <w:rPr>
          <w:rFonts w:ascii="Times New Roman" w:hAnsi="Times New Roman" w:cs="Times New Roman"/>
          <w:sz w:val="28"/>
          <w:szCs w:val="28"/>
        </w:rPr>
        <w:t xml:space="preserve">. </w:t>
      </w:r>
    </w:p>
    <w:p w:rsidR="00835136" w:rsidRPr="00537D73" w:rsidRDefault="00835136" w:rsidP="00835136">
      <w:pPr>
        <w:suppressAutoHyphens/>
        <w:spacing w:after="0" w:line="240" w:lineRule="auto"/>
        <w:ind w:firstLine="709"/>
        <w:jc w:val="both"/>
        <w:rPr>
          <w:rFonts w:ascii="Times New Roman" w:hAnsi="Times New Roman" w:cs="Times New Roman"/>
          <w:sz w:val="28"/>
          <w:szCs w:val="28"/>
        </w:rPr>
      </w:pPr>
      <w:r w:rsidRPr="00537D73">
        <w:rPr>
          <w:rFonts w:ascii="Times New Roman" w:hAnsi="Times New Roman" w:cs="Times New Roman"/>
          <w:sz w:val="28"/>
          <w:szCs w:val="28"/>
        </w:rPr>
        <w:t>В 20</w:t>
      </w:r>
      <w:r>
        <w:rPr>
          <w:rFonts w:ascii="Times New Roman" w:hAnsi="Times New Roman" w:cs="Times New Roman"/>
          <w:sz w:val="28"/>
          <w:szCs w:val="28"/>
        </w:rPr>
        <w:t>20-2021</w:t>
      </w:r>
      <w:r w:rsidRPr="00537D73">
        <w:rPr>
          <w:rFonts w:ascii="Times New Roman" w:hAnsi="Times New Roman" w:cs="Times New Roman"/>
          <w:sz w:val="28"/>
          <w:szCs w:val="28"/>
        </w:rPr>
        <w:t xml:space="preserve"> годах</w:t>
      </w:r>
      <w:r>
        <w:rPr>
          <w:rFonts w:ascii="Times New Roman" w:hAnsi="Times New Roman" w:cs="Times New Roman"/>
          <w:sz w:val="28"/>
          <w:szCs w:val="28"/>
        </w:rPr>
        <w:t xml:space="preserve"> приняты решения по следующим направлениям</w:t>
      </w:r>
      <w:r w:rsidRPr="00537D73">
        <w:rPr>
          <w:rFonts w:ascii="Times New Roman" w:hAnsi="Times New Roman" w:cs="Times New Roman"/>
          <w:sz w:val="28"/>
          <w:szCs w:val="28"/>
        </w:rPr>
        <w:t>.</w:t>
      </w:r>
    </w:p>
    <w:p w:rsidR="00835136" w:rsidRDefault="00835136" w:rsidP="00835136">
      <w:pPr>
        <w:pStyle w:val="a4"/>
        <w:numPr>
          <w:ilvl w:val="0"/>
          <w:numId w:val="18"/>
        </w:numPr>
        <w:suppressAutoHyphens/>
        <w:ind w:left="0" w:firstLine="709"/>
        <w:jc w:val="both"/>
        <w:rPr>
          <w:b/>
          <w:i/>
          <w:sz w:val="28"/>
          <w:szCs w:val="28"/>
        </w:rPr>
      </w:pPr>
      <w:r w:rsidRPr="00DA0CFC">
        <w:rPr>
          <w:b/>
          <w:i/>
          <w:sz w:val="28"/>
          <w:szCs w:val="28"/>
        </w:rPr>
        <w:t>Совершенствование налогового и бюджетного законодательства.</w:t>
      </w:r>
    </w:p>
    <w:p w:rsidR="00835136" w:rsidRPr="00835136" w:rsidRDefault="00835136" w:rsidP="00835136">
      <w:pPr>
        <w:pStyle w:val="a4"/>
        <w:suppressAutoHyphens/>
        <w:ind w:left="709"/>
        <w:jc w:val="both"/>
        <w:rPr>
          <w:b/>
          <w:i/>
          <w:sz w:val="28"/>
          <w:szCs w:val="28"/>
        </w:rPr>
      </w:pPr>
      <w:r>
        <w:rPr>
          <w:sz w:val="28"/>
          <w:szCs w:val="28"/>
        </w:rPr>
        <w:t>1.1</w:t>
      </w:r>
      <w:r w:rsidRPr="00835136">
        <w:rPr>
          <w:sz w:val="28"/>
          <w:szCs w:val="28"/>
        </w:rPr>
        <w:t>.</w:t>
      </w:r>
      <w:r>
        <w:rPr>
          <w:sz w:val="28"/>
          <w:szCs w:val="28"/>
        </w:rPr>
        <w:t xml:space="preserve"> </w:t>
      </w:r>
      <w:r w:rsidRPr="00835136">
        <w:rPr>
          <w:sz w:val="28"/>
          <w:szCs w:val="28"/>
        </w:rPr>
        <w:t>Специальные налоговые режимы:</w:t>
      </w:r>
    </w:p>
    <w:p w:rsidR="00835136" w:rsidRPr="006F30AE" w:rsidRDefault="00835136" w:rsidP="00835136">
      <w:pPr>
        <w:suppressAutoHyphens/>
        <w:spacing w:after="0" w:line="240" w:lineRule="auto"/>
        <w:ind w:firstLine="708"/>
        <w:rPr>
          <w:rFonts w:ascii="Times New Roman" w:hAnsi="Times New Roman" w:cs="Times New Roman"/>
          <w:i/>
          <w:sz w:val="28"/>
          <w:szCs w:val="28"/>
        </w:rPr>
      </w:pPr>
      <w:r w:rsidRPr="006F30AE">
        <w:rPr>
          <w:rFonts w:ascii="Times New Roman" w:hAnsi="Times New Roman" w:cs="Times New Roman"/>
          <w:i/>
          <w:sz w:val="28"/>
          <w:szCs w:val="28"/>
        </w:rPr>
        <w:t>Патентная система налогообложения</w:t>
      </w:r>
      <w:r w:rsidR="00E6216B">
        <w:rPr>
          <w:rFonts w:ascii="Times New Roman" w:hAnsi="Times New Roman" w:cs="Times New Roman"/>
          <w:i/>
          <w:sz w:val="28"/>
          <w:szCs w:val="28"/>
        </w:rPr>
        <w:t xml:space="preserve"> (ПСН)</w:t>
      </w:r>
      <w:r>
        <w:rPr>
          <w:rFonts w:ascii="Times New Roman" w:hAnsi="Times New Roman" w:cs="Times New Roman"/>
          <w:i/>
          <w:sz w:val="28"/>
          <w:szCs w:val="28"/>
        </w:rPr>
        <w:t>.</w:t>
      </w:r>
    </w:p>
    <w:p w:rsidR="00835136" w:rsidRDefault="00275C64" w:rsidP="00275C64">
      <w:pPr>
        <w:pStyle w:val="a4"/>
        <w:suppressAutoHyphens/>
        <w:ind w:left="0" w:firstLine="708"/>
        <w:jc w:val="both"/>
        <w:rPr>
          <w:sz w:val="28"/>
          <w:szCs w:val="28"/>
        </w:rPr>
      </w:pPr>
      <w:r>
        <w:rPr>
          <w:sz w:val="28"/>
          <w:szCs w:val="28"/>
        </w:rPr>
        <w:t>В</w:t>
      </w:r>
      <w:r w:rsidRPr="00674183">
        <w:rPr>
          <w:sz w:val="28"/>
          <w:szCs w:val="28"/>
        </w:rPr>
        <w:t xml:space="preserve"> 2020 год</w:t>
      </w:r>
      <w:r>
        <w:rPr>
          <w:sz w:val="28"/>
          <w:szCs w:val="28"/>
        </w:rPr>
        <w:t>у</w:t>
      </w:r>
      <w:r w:rsidRPr="00674183">
        <w:rPr>
          <w:sz w:val="28"/>
          <w:szCs w:val="28"/>
        </w:rPr>
        <w:t xml:space="preserve"> </w:t>
      </w:r>
      <w:r>
        <w:rPr>
          <w:sz w:val="28"/>
          <w:szCs w:val="28"/>
        </w:rPr>
        <w:t>в</w:t>
      </w:r>
      <w:r w:rsidR="00835136" w:rsidRPr="00674183">
        <w:rPr>
          <w:sz w:val="28"/>
          <w:szCs w:val="28"/>
        </w:rPr>
        <w:t xml:space="preserve"> целях поддержки экономики</w:t>
      </w:r>
      <w:r>
        <w:rPr>
          <w:sz w:val="28"/>
          <w:szCs w:val="28"/>
        </w:rPr>
        <w:t xml:space="preserve"> З</w:t>
      </w:r>
      <w:r w:rsidRPr="00674183">
        <w:rPr>
          <w:sz w:val="28"/>
          <w:szCs w:val="28"/>
        </w:rPr>
        <w:t>акон</w:t>
      </w:r>
      <w:r>
        <w:rPr>
          <w:sz w:val="28"/>
          <w:szCs w:val="28"/>
        </w:rPr>
        <w:t>ом</w:t>
      </w:r>
      <w:r w:rsidRPr="00674183">
        <w:rPr>
          <w:sz w:val="28"/>
          <w:szCs w:val="28"/>
        </w:rPr>
        <w:t xml:space="preserve"> Республики Тыва от 10.04.2020 № 590-ЗРТ</w:t>
      </w:r>
      <w:r w:rsidRPr="00275C64">
        <w:t xml:space="preserve"> </w:t>
      </w:r>
      <w:r>
        <w:t>«</w:t>
      </w:r>
      <w:r w:rsidRPr="00275C64">
        <w:rPr>
          <w:sz w:val="28"/>
          <w:szCs w:val="28"/>
        </w:rPr>
        <w:t>Об особенностях применения упрощенной и патентной систем налогообложения на террито</w:t>
      </w:r>
      <w:r>
        <w:rPr>
          <w:sz w:val="28"/>
          <w:szCs w:val="28"/>
        </w:rPr>
        <w:t xml:space="preserve">рии Республики Тыва в 2020 году» (далее – Закон Республики Тыва </w:t>
      </w:r>
      <w:r w:rsidRPr="00674183">
        <w:rPr>
          <w:sz w:val="28"/>
          <w:szCs w:val="28"/>
        </w:rPr>
        <w:t>от 10.04.2020 № 590-ЗРТ</w:t>
      </w:r>
      <w:r>
        <w:rPr>
          <w:sz w:val="28"/>
          <w:szCs w:val="28"/>
        </w:rPr>
        <w:t>)</w:t>
      </w:r>
      <w:r w:rsidR="00835136" w:rsidRPr="00674183">
        <w:rPr>
          <w:sz w:val="28"/>
          <w:szCs w:val="28"/>
        </w:rPr>
        <w:t xml:space="preserve"> размер потенциального годового дохода снижен до 16,67 рублей по всем видам предпринимательской деятельности</w:t>
      </w:r>
      <w:r w:rsidR="00835136" w:rsidRPr="00156A10">
        <w:rPr>
          <w:sz w:val="28"/>
          <w:szCs w:val="28"/>
        </w:rPr>
        <w:t>. Сумма предоставленной льготы составила 16,6 млн. рублей для 579 налогоплательщиков.</w:t>
      </w:r>
      <w:r w:rsidR="00835136">
        <w:rPr>
          <w:sz w:val="28"/>
          <w:szCs w:val="28"/>
        </w:rPr>
        <w:t xml:space="preserve"> </w:t>
      </w:r>
    </w:p>
    <w:p w:rsidR="00835136" w:rsidRPr="00674183" w:rsidRDefault="00835136" w:rsidP="00835136">
      <w:pPr>
        <w:pStyle w:val="a4"/>
        <w:suppressAutoHyphens/>
        <w:ind w:left="0" w:firstLine="708"/>
        <w:jc w:val="both"/>
        <w:rPr>
          <w:sz w:val="28"/>
          <w:szCs w:val="28"/>
        </w:rPr>
      </w:pPr>
      <w:r>
        <w:rPr>
          <w:sz w:val="28"/>
          <w:szCs w:val="28"/>
        </w:rPr>
        <w:t xml:space="preserve">Республика Тыва является одним из 7 субъектов Российской Федерации, </w:t>
      </w:r>
      <w:proofErr w:type="gramStart"/>
      <w:r>
        <w:rPr>
          <w:sz w:val="28"/>
          <w:szCs w:val="28"/>
        </w:rPr>
        <w:t>который</w:t>
      </w:r>
      <w:proofErr w:type="gramEnd"/>
      <w:r>
        <w:rPr>
          <w:sz w:val="28"/>
          <w:szCs w:val="28"/>
        </w:rPr>
        <w:t xml:space="preserve"> снизил стоимость патента до 1 рубля.</w:t>
      </w:r>
    </w:p>
    <w:p w:rsidR="00835136" w:rsidRDefault="00835136" w:rsidP="00835136">
      <w:pPr>
        <w:spacing w:after="0" w:line="240" w:lineRule="auto"/>
        <w:ind w:firstLine="708"/>
        <w:jc w:val="both"/>
        <w:rPr>
          <w:rFonts w:ascii="Times New Roman" w:hAnsi="Times New Roman" w:cs="Times New Roman"/>
          <w:sz w:val="28"/>
          <w:szCs w:val="28"/>
        </w:rPr>
      </w:pPr>
      <w:r w:rsidRPr="00674183">
        <w:rPr>
          <w:rFonts w:ascii="Times New Roman" w:hAnsi="Times New Roman" w:cs="Times New Roman"/>
          <w:sz w:val="28"/>
          <w:szCs w:val="28"/>
        </w:rPr>
        <w:t>В 2021 году Законом Республики Тыва от 25.02.2021 № 688-ЗРТ «О внесении изменений в Закон Республики Тыва «О применении патентной системы налогообложения на территории Республики Тыва» внесены следующие изменения:</w:t>
      </w:r>
    </w:p>
    <w:p w:rsidR="00835136" w:rsidRPr="00835136" w:rsidRDefault="00835136" w:rsidP="008351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д</w:t>
      </w:r>
      <w:r w:rsidRPr="00835136">
        <w:rPr>
          <w:rFonts w:ascii="Times New Roman" w:hAnsi="Times New Roman" w:cs="Times New Roman"/>
          <w:sz w:val="28"/>
          <w:szCs w:val="28"/>
        </w:rPr>
        <w:t>ополнение новыми видами деятельности в соответствии с федеральным законодательством:</w:t>
      </w:r>
    </w:p>
    <w:p w:rsidR="00835136" w:rsidRDefault="00835136" w:rsidP="00835136">
      <w:pPr>
        <w:pStyle w:val="a4"/>
        <w:spacing w:after="200"/>
        <w:ind w:left="851"/>
        <w:jc w:val="both"/>
        <w:rPr>
          <w:sz w:val="28"/>
          <w:szCs w:val="28"/>
        </w:rPr>
      </w:pPr>
      <w:r w:rsidRPr="00835136">
        <w:rPr>
          <w:sz w:val="28"/>
          <w:szCs w:val="28"/>
        </w:rPr>
        <w:t xml:space="preserve"> </w:t>
      </w:r>
      <w:r>
        <w:rPr>
          <w:sz w:val="28"/>
          <w:szCs w:val="28"/>
        </w:rPr>
        <w:t xml:space="preserve">- </w:t>
      </w:r>
      <w:r w:rsidRPr="00835136">
        <w:rPr>
          <w:sz w:val="28"/>
          <w:szCs w:val="28"/>
          <w:lang w:val="tt-RU"/>
        </w:rPr>
        <w:t>животноводство, услуги в области животноводства</w:t>
      </w:r>
      <w:r w:rsidRPr="00835136">
        <w:rPr>
          <w:sz w:val="28"/>
          <w:szCs w:val="28"/>
        </w:rPr>
        <w:t xml:space="preserve">; </w:t>
      </w:r>
    </w:p>
    <w:p w:rsidR="00835136" w:rsidRDefault="00835136" w:rsidP="00835136">
      <w:pPr>
        <w:pStyle w:val="a4"/>
        <w:spacing w:after="200"/>
        <w:ind w:left="851"/>
        <w:jc w:val="both"/>
        <w:rPr>
          <w:sz w:val="28"/>
          <w:szCs w:val="28"/>
        </w:rPr>
      </w:pPr>
      <w:r>
        <w:rPr>
          <w:sz w:val="28"/>
          <w:szCs w:val="28"/>
        </w:rPr>
        <w:t xml:space="preserve"> - </w:t>
      </w:r>
      <w:r w:rsidRPr="00835136">
        <w:rPr>
          <w:sz w:val="28"/>
          <w:szCs w:val="28"/>
        </w:rPr>
        <w:t xml:space="preserve">деятельность </w:t>
      </w:r>
      <w:r w:rsidRPr="00835136">
        <w:rPr>
          <w:sz w:val="28"/>
          <w:szCs w:val="28"/>
          <w:lang w:val="tt-RU"/>
        </w:rPr>
        <w:t>стоянок для транспортных средств</w:t>
      </w:r>
      <w:r w:rsidRPr="00835136">
        <w:rPr>
          <w:sz w:val="28"/>
          <w:szCs w:val="28"/>
        </w:rPr>
        <w:t>.</w:t>
      </w:r>
    </w:p>
    <w:p w:rsidR="00835136" w:rsidRDefault="00835136" w:rsidP="00835136">
      <w:pPr>
        <w:pStyle w:val="a4"/>
        <w:spacing w:after="200"/>
        <w:ind w:left="0" w:firstLine="709"/>
        <w:jc w:val="both"/>
        <w:rPr>
          <w:sz w:val="28"/>
          <w:szCs w:val="28"/>
        </w:rPr>
      </w:pPr>
      <w:r>
        <w:rPr>
          <w:sz w:val="28"/>
          <w:szCs w:val="28"/>
        </w:rPr>
        <w:t>б) п</w:t>
      </w:r>
      <w:r w:rsidRPr="00835136">
        <w:rPr>
          <w:sz w:val="28"/>
          <w:szCs w:val="28"/>
        </w:rPr>
        <w:t xml:space="preserve">о видам деятельности, зависящих от площади объектов, федеральным законодательством увеличен максимальный объем площади с 50 до 150 </w:t>
      </w:r>
      <w:proofErr w:type="spellStart"/>
      <w:r w:rsidRPr="00835136">
        <w:rPr>
          <w:sz w:val="28"/>
          <w:szCs w:val="28"/>
        </w:rPr>
        <w:t>кв.м</w:t>
      </w:r>
      <w:proofErr w:type="spellEnd"/>
      <w:r w:rsidRPr="00835136">
        <w:rPr>
          <w:sz w:val="28"/>
          <w:szCs w:val="28"/>
        </w:rPr>
        <w:t xml:space="preserve">. (сдача в аренду, торговля и общепит), с учетом чего изменен критерий деления размера годового дохода в расчете на 1 кв. м. (ранее была градация по площади: до 25 </w:t>
      </w:r>
      <w:proofErr w:type="spellStart"/>
      <w:r w:rsidRPr="00835136">
        <w:rPr>
          <w:sz w:val="28"/>
          <w:szCs w:val="28"/>
        </w:rPr>
        <w:t>кв.м</w:t>
      </w:r>
      <w:proofErr w:type="spellEnd"/>
      <w:r w:rsidRPr="00835136">
        <w:rPr>
          <w:sz w:val="28"/>
          <w:szCs w:val="28"/>
        </w:rPr>
        <w:t xml:space="preserve">., 25-50 </w:t>
      </w:r>
      <w:proofErr w:type="spellStart"/>
      <w:r w:rsidRPr="00835136">
        <w:rPr>
          <w:sz w:val="28"/>
          <w:szCs w:val="28"/>
        </w:rPr>
        <w:t>кв.м</w:t>
      </w:r>
      <w:proofErr w:type="spellEnd"/>
      <w:r w:rsidRPr="00835136">
        <w:rPr>
          <w:sz w:val="28"/>
          <w:szCs w:val="28"/>
        </w:rPr>
        <w:t xml:space="preserve">., и </w:t>
      </w:r>
      <w:proofErr w:type="spellStart"/>
      <w:r w:rsidRPr="00835136">
        <w:rPr>
          <w:sz w:val="28"/>
          <w:szCs w:val="28"/>
        </w:rPr>
        <w:t>т</w:t>
      </w:r>
      <w:proofErr w:type="gramStart"/>
      <w:r w:rsidRPr="00835136">
        <w:rPr>
          <w:sz w:val="28"/>
          <w:szCs w:val="28"/>
        </w:rPr>
        <w:t>.д</w:t>
      </w:r>
      <w:proofErr w:type="spellEnd"/>
      <w:proofErr w:type="gramEnd"/>
      <w:r>
        <w:rPr>
          <w:sz w:val="28"/>
          <w:szCs w:val="28"/>
        </w:rPr>
        <w:t>);</w:t>
      </w:r>
    </w:p>
    <w:p w:rsidR="00835136" w:rsidRDefault="00835136" w:rsidP="00835136">
      <w:pPr>
        <w:pStyle w:val="a4"/>
        <w:spacing w:after="200"/>
        <w:ind w:left="0" w:firstLine="709"/>
        <w:jc w:val="both"/>
        <w:rPr>
          <w:sz w:val="28"/>
          <w:szCs w:val="28"/>
        </w:rPr>
      </w:pPr>
      <w:r>
        <w:rPr>
          <w:sz w:val="28"/>
          <w:szCs w:val="28"/>
        </w:rPr>
        <w:t>в) д</w:t>
      </w:r>
      <w:r w:rsidRPr="00835136">
        <w:rPr>
          <w:sz w:val="28"/>
          <w:szCs w:val="28"/>
        </w:rPr>
        <w:t xml:space="preserve">ифференциация критерия размера потенциально возможного годового дохода по численности наемных работников по примеру других регионов («с 0 до 5» и «с 6 до 15» </w:t>
      </w:r>
      <w:proofErr w:type="gramStart"/>
      <w:r w:rsidRPr="00835136">
        <w:rPr>
          <w:sz w:val="28"/>
          <w:szCs w:val="28"/>
        </w:rPr>
        <w:t>изменен</w:t>
      </w:r>
      <w:proofErr w:type="gramEnd"/>
      <w:r w:rsidRPr="00835136">
        <w:rPr>
          <w:sz w:val="28"/>
          <w:szCs w:val="28"/>
        </w:rPr>
        <w:t xml:space="preserve"> на «без привлечения наемных работников» и «на единицу средней </w:t>
      </w:r>
      <w:r>
        <w:rPr>
          <w:sz w:val="28"/>
          <w:szCs w:val="28"/>
        </w:rPr>
        <w:t>численности наемных работников);</w:t>
      </w:r>
      <w:r w:rsidRPr="00835136">
        <w:rPr>
          <w:sz w:val="28"/>
          <w:szCs w:val="28"/>
        </w:rPr>
        <w:t xml:space="preserve"> </w:t>
      </w:r>
    </w:p>
    <w:p w:rsidR="00835136" w:rsidRDefault="00835136" w:rsidP="00835136">
      <w:pPr>
        <w:pStyle w:val="a4"/>
        <w:spacing w:after="200"/>
        <w:ind w:left="0" w:firstLine="709"/>
        <w:jc w:val="both"/>
        <w:rPr>
          <w:sz w:val="28"/>
          <w:szCs w:val="28"/>
        </w:rPr>
      </w:pPr>
      <w:r>
        <w:rPr>
          <w:sz w:val="28"/>
          <w:szCs w:val="28"/>
        </w:rPr>
        <w:t>г) о</w:t>
      </w:r>
      <w:r w:rsidRPr="00835136">
        <w:rPr>
          <w:sz w:val="28"/>
          <w:szCs w:val="28"/>
        </w:rPr>
        <w:t>бъединен вид деятельности «розничная торговля через объекты, имеющие залы» (ранее было деление по ассортименту на 14 видов) и установлен средний размер годового дохода на 1 кв. м.</w:t>
      </w:r>
      <w:r w:rsidRPr="00835136">
        <w:rPr>
          <w:i/>
          <w:sz w:val="24"/>
          <w:szCs w:val="28"/>
        </w:rPr>
        <w:t xml:space="preserve"> </w:t>
      </w:r>
      <w:r w:rsidRPr="00835136">
        <w:rPr>
          <w:sz w:val="28"/>
          <w:szCs w:val="28"/>
        </w:rPr>
        <w:t>Данное изменение</w:t>
      </w:r>
      <w:r w:rsidRPr="00835136">
        <w:rPr>
          <w:i/>
          <w:sz w:val="24"/>
          <w:szCs w:val="28"/>
        </w:rPr>
        <w:t xml:space="preserve"> </w:t>
      </w:r>
      <w:r w:rsidRPr="00835136">
        <w:rPr>
          <w:sz w:val="28"/>
          <w:szCs w:val="28"/>
        </w:rPr>
        <w:t>исключает</w:t>
      </w:r>
      <w:r w:rsidRPr="00835136">
        <w:rPr>
          <w:i/>
          <w:sz w:val="24"/>
          <w:szCs w:val="28"/>
        </w:rPr>
        <w:t xml:space="preserve"> </w:t>
      </w:r>
      <w:r w:rsidRPr="00835136">
        <w:rPr>
          <w:sz w:val="28"/>
          <w:szCs w:val="28"/>
        </w:rPr>
        <w:t>необходимость приобретения налогоплательщиками нескольких патенто</w:t>
      </w:r>
      <w:r w:rsidR="00275C64">
        <w:rPr>
          <w:sz w:val="28"/>
          <w:szCs w:val="28"/>
        </w:rPr>
        <w:t>в при реализации разных товаров;</w:t>
      </w:r>
    </w:p>
    <w:p w:rsidR="00835136" w:rsidRDefault="00835136" w:rsidP="00835136">
      <w:pPr>
        <w:pStyle w:val="a4"/>
        <w:spacing w:after="200"/>
        <w:ind w:left="0" w:firstLine="709"/>
        <w:jc w:val="both"/>
        <w:rPr>
          <w:sz w:val="24"/>
          <w:szCs w:val="28"/>
        </w:rPr>
      </w:pPr>
      <w:r>
        <w:rPr>
          <w:sz w:val="28"/>
          <w:szCs w:val="28"/>
        </w:rPr>
        <w:t xml:space="preserve">д) </w:t>
      </w:r>
      <w:r w:rsidRPr="00835136">
        <w:rPr>
          <w:sz w:val="28"/>
          <w:szCs w:val="28"/>
        </w:rPr>
        <w:t>пересмотрен размер потенциально возможного дохода по виду деятельности розничная торговля, не имеющая торгового зала, а именно критерий «количество обособленных объектов» заменен на «1 квадратный метр площади»</w:t>
      </w:r>
      <w:r>
        <w:rPr>
          <w:sz w:val="24"/>
          <w:szCs w:val="28"/>
        </w:rPr>
        <w:t>;</w:t>
      </w:r>
      <w:r w:rsidRPr="00835136">
        <w:rPr>
          <w:sz w:val="24"/>
          <w:szCs w:val="28"/>
        </w:rPr>
        <w:t xml:space="preserve"> </w:t>
      </w:r>
    </w:p>
    <w:p w:rsidR="00835136" w:rsidRPr="00835136" w:rsidRDefault="00835136" w:rsidP="00835136">
      <w:pPr>
        <w:pStyle w:val="a4"/>
        <w:spacing w:after="200"/>
        <w:ind w:left="0" w:firstLine="709"/>
        <w:jc w:val="both"/>
        <w:rPr>
          <w:sz w:val="28"/>
          <w:szCs w:val="28"/>
        </w:rPr>
      </w:pPr>
      <w:r w:rsidRPr="00835136">
        <w:rPr>
          <w:sz w:val="28"/>
          <w:szCs w:val="28"/>
        </w:rPr>
        <w:t>е)</w:t>
      </w:r>
      <w:r>
        <w:rPr>
          <w:sz w:val="24"/>
          <w:szCs w:val="28"/>
        </w:rPr>
        <w:t xml:space="preserve">  </w:t>
      </w:r>
      <w:r w:rsidRPr="00835136">
        <w:rPr>
          <w:sz w:val="28"/>
          <w:szCs w:val="28"/>
        </w:rPr>
        <w:t xml:space="preserve">пересмотрен в сторону уменьшения размер потенциально возможного годового дохода по оказанию автотранспортных услуг по перевозке грузов и пассажиров. </w:t>
      </w:r>
    </w:p>
    <w:p w:rsidR="00835136" w:rsidRDefault="00835136" w:rsidP="00835136">
      <w:pPr>
        <w:pStyle w:val="a4"/>
        <w:tabs>
          <w:tab w:val="left" w:pos="1134"/>
        </w:tabs>
        <w:ind w:left="0" w:firstLine="709"/>
        <w:jc w:val="both"/>
        <w:rPr>
          <w:sz w:val="28"/>
          <w:szCs w:val="28"/>
        </w:rPr>
      </w:pPr>
      <w:r>
        <w:rPr>
          <w:sz w:val="28"/>
          <w:szCs w:val="28"/>
        </w:rPr>
        <w:t>Кроме того, налогоплательщики</w:t>
      </w:r>
      <w:r w:rsidRPr="00E52D66">
        <w:rPr>
          <w:sz w:val="28"/>
          <w:szCs w:val="28"/>
        </w:rPr>
        <w:t xml:space="preserve"> </w:t>
      </w:r>
      <w:r>
        <w:rPr>
          <w:sz w:val="28"/>
          <w:szCs w:val="28"/>
        </w:rPr>
        <w:t xml:space="preserve">патентной системы налогообложения с 01.01.2021 года в соответствии с Федеральным законом от 23.11.2020 года  №373-ФЗ могут уменьшить сумму налога на сумму уплаченных страховых взносов. Для индивидуальных предпринимателей без наемных работников в фиксированном размере на 40 847 рублей (пункт 1 статьи 430 Налогового Кодекса Российской Федерации) и для индивидуальных предпринимателей, имеющих наемных работников на сумму уплаченных страховых взносов не более чем на 50% налога. </w:t>
      </w:r>
      <w:r w:rsidRPr="00C73215">
        <w:rPr>
          <w:sz w:val="28"/>
          <w:szCs w:val="28"/>
        </w:rPr>
        <w:t>Для этого необходима полная уплата страховых взносов до окончания срока действия патента и подача уведомления в налоговый орган об уменьшении суммы налога.</w:t>
      </w:r>
    </w:p>
    <w:p w:rsidR="00835136" w:rsidRDefault="00835136" w:rsidP="00835136">
      <w:pPr>
        <w:pStyle w:val="a4"/>
        <w:tabs>
          <w:tab w:val="left" w:pos="1134"/>
        </w:tabs>
        <w:ind w:left="0" w:firstLine="709"/>
        <w:jc w:val="both"/>
        <w:rPr>
          <w:sz w:val="28"/>
          <w:szCs w:val="28"/>
        </w:rPr>
      </w:pPr>
    </w:p>
    <w:p w:rsidR="00835136" w:rsidRPr="00DA0CFC" w:rsidRDefault="00835136" w:rsidP="00835136">
      <w:pPr>
        <w:pStyle w:val="a4"/>
        <w:suppressAutoHyphens/>
        <w:ind w:left="0" w:firstLine="709"/>
        <w:rPr>
          <w:i/>
          <w:sz w:val="28"/>
          <w:szCs w:val="28"/>
        </w:rPr>
      </w:pPr>
      <w:r w:rsidRPr="00DA0CFC">
        <w:rPr>
          <w:i/>
          <w:sz w:val="28"/>
          <w:szCs w:val="28"/>
        </w:rPr>
        <w:t>Упрощенная система налогообложения</w:t>
      </w:r>
      <w:r w:rsidR="00E6216B">
        <w:rPr>
          <w:i/>
          <w:sz w:val="28"/>
          <w:szCs w:val="28"/>
        </w:rPr>
        <w:t xml:space="preserve"> (УСН)</w:t>
      </w:r>
      <w:r>
        <w:rPr>
          <w:i/>
          <w:sz w:val="28"/>
          <w:szCs w:val="28"/>
        </w:rPr>
        <w:t>.</w:t>
      </w:r>
    </w:p>
    <w:p w:rsidR="00835136" w:rsidRDefault="00835136" w:rsidP="00835136">
      <w:pPr>
        <w:suppressAutoHyphens/>
        <w:spacing w:after="0" w:line="240" w:lineRule="auto"/>
        <w:ind w:firstLine="709"/>
        <w:jc w:val="both"/>
        <w:rPr>
          <w:rFonts w:ascii="Times New Roman" w:hAnsi="Times New Roman" w:cs="Times New Roman"/>
          <w:sz w:val="28"/>
          <w:szCs w:val="28"/>
        </w:rPr>
      </w:pPr>
      <w:r w:rsidRPr="00681E51">
        <w:rPr>
          <w:rFonts w:ascii="Times New Roman" w:hAnsi="Times New Roman" w:cs="Times New Roman"/>
          <w:sz w:val="28"/>
          <w:szCs w:val="28"/>
        </w:rPr>
        <w:t xml:space="preserve">В 2020 году в период пандемии установлены пониженные ставки для всех субъектов предпринимательства по объекту «доходы» - 1%, по </w:t>
      </w:r>
      <w:r w:rsidRPr="00156A10">
        <w:rPr>
          <w:rFonts w:ascii="Times New Roman" w:hAnsi="Times New Roman" w:cs="Times New Roman"/>
          <w:sz w:val="28"/>
          <w:szCs w:val="28"/>
        </w:rPr>
        <w:t xml:space="preserve">объекту «доходы-расходы» - 5% (Закон Республики Тыва от 10.04.2020 № 590-ЗРТ). </w:t>
      </w:r>
      <w:r>
        <w:rPr>
          <w:rFonts w:ascii="Times New Roman" w:hAnsi="Times New Roman" w:cs="Times New Roman"/>
          <w:sz w:val="28"/>
          <w:szCs w:val="28"/>
        </w:rPr>
        <w:t>Льготой воспользовались порядка</w:t>
      </w:r>
      <w:r w:rsidRPr="00156A10">
        <w:rPr>
          <w:rFonts w:ascii="Times New Roman" w:hAnsi="Times New Roman" w:cs="Times New Roman"/>
          <w:sz w:val="28"/>
          <w:szCs w:val="28"/>
        </w:rPr>
        <w:t xml:space="preserve"> 1665 налогоплательщиков на сумму 306,2 млн. рублей.</w:t>
      </w:r>
    </w:p>
    <w:p w:rsidR="00835136" w:rsidRDefault="00835136" w:rsidP="008351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Республика входит в тройку субъектов Российской Федерации, которые установили минимальную ставку для всех </w:t>
      </w:r>
      <w:r w:rsidR="00773A9B">
        <w:rPr>
          <w:rFonts w:ascii="Times New Roman" w:hAnsi="Times New Roman" w:cs="Times New Roman"/>
          <w:sz w:val="28"/>
          <w:szCs w:val="28"/>
        </w:rPr>
        <w:t xml:space="preserve">видов малого и среднего </w:t>
      </w:r>
      <w:r w:rsidR="00E6216B">
        <w:rPr>
          <w:rFonts w:ascii="Times New Roman" w:hAnsi="Times New Roman" w:cs="Times New Roman"/>
          <w:sz w:val="28"/>
          <w:szCs w:val="28"/>
        </w:rPr>
        <w:t>предпринимательства</w:t>
      </w:r>
      <w:r>
        <w:rPr>
          <w:rFonts w:ascii="Times New Roman" w:hAnsi="Times New Roman" w:cs="Times New Roman"/>
          <w:sz w:val="28"/>
          <w:szCs w:val="28"/>
        </w:rPr>
        <w:t>.</w:t>
      </w:r>
    </w:p>
    <w:p w:rsidR="00835136" w:rsidRDefault="00835136" w:rsidP="00835136">
      <w:pPr>
        <w:suppressAutoHyphens/>
        <w:spacing w:after="0" w:line="240" w:lineRule="auto"/>
        <w:ind w:firstLine="709"/>
        <w:jc w:val="both"/>
        <w:rPr>
          <w:rFonts w:ascii="Times New Roman" w:hAnsi="Times New Roman" w:cs="Times New Roman"/>
          <w:sz w:val="28"/>
          <w:szCs w:val="28"/>
        </w:rPr>
      </w:pPr>
      <w:proofErr w:type="gramStart"/>
      <w:r w:rsidRPr="001F2987">
        <w:rPr>
          <w:rFonts w:ascii="Times New Roman" w:hAnsi="Times New Roman" w:cs="Times New Roman"/>
          <w:sz w:val="28"/>
          <w:szCs w:val="28"/>
        </w:rPr>
        <w:t>С учетом возможного риска ухудшения эпидемиологической ситуации, и введения ограничительных мер для бизнеса в 2021 году было принято законодательное решение установления</w:t>
      </w:r>
      <w:r w:rsidRPr="00681E51">
        <w:rPr>
          <w:rFonts w:ascii="Times New Roman" w:hAnsi="Times New Roman" w:cs="Times New Roman"/>
          <w:sz w:val="28"/>
          <w:szCs w:val="28"/>
        </w:rPr>
        <w:t xml:space="preserve"> средни</w:t>
      </w:r>
      <w:r>
        <w:rPr>
          <w:rFonts w:ascii="Times New Roman" w:hAnsi="Times New Roman" w:cs="Times New Roman"/>
          <w:sz w:val="28"/>
          <w:szCs w:val="28"/>
        </w:rPr>
        <w:t>х</w:t>
      </w:r>
      <w:r w:rsidRPr="00681E51">
        <w:rPr>
          <w:rFonts w:ascii="Times New Roman" w:hAnsi="Times New Roman" w:cs="Times New Roman"/>
          <w:sz w:val="28"/>
          <w:szCs w:val="28"/>
        </w:rPr>
        <w:t xml:space="preserve"> нал</w:t>
      </w:r>
      <w:r>
        <w:rPr>
          <w:rFonts w:ascii="Times New Roman" w:hAnsi="Times New Roman" w:cs="Times New Roman"/>
          <w:sz w:val="28"/>
          <w:szCs w:val="28"/>
        </w:rPr>
        <w:t>оговых</w:t>
      </w:r>
      <w:r w:rsidRPr="00681E51">
        <w:rPr>
          <w:rFonts w:ascii="Times New Roman" w:hAnsi="Times New Roman" w:cs="Times New Roman"/>
          <w:sz w:val="28"/>
          <w:szCs w:val="28"/>
        </w:rPr>
        <w:t xml:space="preserve"> став</w:t>
      </w:r>
      <w:r>
        <w:rPr>
          <w:rFonts w:ascii="Times New Roman" w:hAnsi="Times New Roman" w:cs="Times New Roman"/>
          <w:sz w:val="28"/>
          <w:szCs w:val="28"/>
        </w:rPr>
        <w:t>ок</w:t>
      </w:r>
      <w:r w:rsidRPr="00681E51">
        <w:rPr>
          <w:rFonts w:ascii="Times New Roman" w:hAnsi="Times New Roman" w:cs="Times New Roman"/>
          <w:sz w:val="28"/>
          <w:szCs w:val="28"/>
        </w:rPr>
        <w:t xml:space="preserve"> по УСН по объекту «доходы» - 3%, по объекту «доходы-расходы» - 7%  (</w:t>
      </w:r>
      <w:r w:rsidRPr="00681E51">
        <w:rPr>
          <w:rFonts w:ascii="Times New Roman" w:hAnsi="Times New Roman" w:cs="Times New Roman"/>
          <w:sz w:val="28"/>
          <w:szCs w:val="28"/>
          <w:lang w:val="x-none"/>
        </w:rPr>
        <w:t xml:space="preserve">Закон Республики Тыва от 03.12.2020 №658-ЗРТ «О приостановлении действия статей 1 и 1.2 Закона Республики Тыва </w:t>
      </w:r>
      <w:r w:rsidRPr="00681E51">
        <w:rPr>
          <w:rFonts w:ascii="Times New Roman" w:hAnsi="Times New Roman" w:cs="Times New Roman"/>
          <w:sz w:val="28"/>
          <w:szCs w:val="28"/>
        </w:rPr>
        <w:t>«</w:t>
      </w:r>
      <w:r w:rsidRPr="00681E51">
        <w:rPr>
          <w:rFonts w:ascii="Times New Roman" w:hAnsi="Times New Roman" w:cs="Times New Roman"/>
          <w:sz w:val="28"/>
          <w:szCs w:val="28"/>
          <w:lang w:val="x-none"/>
        </w:rPr>
        <w:t>О налоговых ставках при применении упрощенной системы налогообложения»</w:t>
      </w:r>
      <w:r w:rsidRPr="00681E51">
        <w:rPr>
          <w:rFonts w:ascii="Times New Roman" w:hAnsi="Times New Roman" w:cs="Times New Roman"/>
          <w:sz w:val="28"/>
          <w:szCs w:val="28"/>
        </w:rPr>
        <w:t>).</w:t>
      </w:r>
      <w:proofErr w:type="gramEnd"/>
      <w:r w:rsidRPr="00681E51">
        <w:rPr>
          <w:rFonts w:ascii="Times New Roman" w:hAnsi="Times New Roman" w:cs="Times New Roman"/>
          <w:sz w:val="28"/>
          <w:szCs w:val="28"/>
        </w:rPr>
        <w:t xml:space="preserve"> Поддержкой пользуются порядка 5 тыс. налогоплательщиков (всего плательщиков на УСН на текущий момент). Сумма предоставлен</w:t>
      </w:r>
      <w:r>
        <w:rPr>
          <w:rFonts w:ascii="Times New Roman" w:hAnsi="Times New Roman" w:cs="Times New Roman"/>
          <w:sz w:val="28"/>
          <w:szCs w:val="28"/>
        </w:rPr>
        <w:t xml:space="preserve">ной льготы оценивается в сумме </w:t>
      </w:r>
      <w:r w:rsidRPr="00681E51">
        <w:rPr>
          <w:rFonts w:ascii="Times New Roman" w:hAnsi="Times New Roman" w:cs="Times New Roman"/>
          <w:sz w:val="28"/>
          <w:szCs w:val="28"/>
        </w:rPr>
        <w:t>101 млн. рублей.</w:t>
      </w:r>
    </w:p>
    <w:p w:rsidR="00835136" w:rsidRDefault="00835136" w:rsidP="00835136">
      <w:pPr>
        <w:suppressAutoHyphens/>
        <w:spacing w:after="0" w:line="240" w:lineRule="auto"/>
        <w:ind w:firstLine="709"/>
        <w:jc w:val="both"/>
        <w:rPr>
          <w:rFonts w:ascii="Times New Roman" w:hAnsi="Times New Roman" w:cs="Times New Roman"/>
          <w:sz w:val="28"/>
          <w:szCs w:val="28"/>
        </w:rPr>
      </w:pPr>
    </w:p>
    <w:p w:rsidR="00835136" w:rsidRPr="00DA0CFC" w:rsidRDefault="00835136" w:rsidP="00835136">
      <w:pPr>
        <w:suppressAutoHyphens/>
        <w:spacing w:after="0" w:line="240" w:lineRule="auto"/>
        <w:ind w:firstLine="709"/>
        <w:rPr>
          <w:rFonts w:ascii="Times New Roman" w:hAnsi="Times New Roman" w:cs="Times New Roman"/>
          <w:i/>
          <w:sz w:val="28"/>
          <w:szCs w:val="28"/>
        </w:rPr>
      </w:pPr>
      <w:r w:rsidRPr="00DA0CFC">
        <w:rPr>
          <w:rFonts w:ascii="Times New Roman" w:hAnsi="Times New Roman" w:cs="Times New Roman"/>
          <w:i/>
          <w:sz w:val="28"/>
          <w:szCs w:val="28"/>
        </w:rPr>
        <w:t>Налог на профессиональный доход</w:t>
      </w:r>
      <w:r w:rsidR="00E6216B">
        <w:rPr>
          <w:rFonts w:ascii="Times New Roman" w:hAnsi="Times New Roman" w:cs="Times New Roman"/>
          <w:i/>
          <w:sz w:val="28"/>
          <w:szCs w:val="28"/>
        </w:rPr>
        <w:t xml:space="preserve"> (НПД)</w:t>
      </w:r>
      <w:r>
        <w:rPr>
          <w:rFonts w:ascii="Times New Roman" w:hAnsi="Times New Roman" w:cs="Times New Roman"/>
          <w:i/>
          <w:sz w:val="28"/>
          <w:szCs w:val="28"/>
        </w:rPr>
        <w:t>.</w:t>
      </w:r>
    </w:p>
    <w:p w:rsidR="00835136" w:rsidRPr="00D3539E" w:rsidRDefault="00835136" w:rsidP="00835136">
      <w:pPr>
        <w:suppressAutoHyphens/>
        <w:spacing w:after="0" w:line="240" w:lineRule="auto"/>
        <w:ind w:firstLine="709"/>
        <w:jc w:val="both"/>
        <w:rPr>
          <w:rFonts w:ascii="Times New Roman" w:hAnsi="Times New Roman" w:cs="Times New Roman"/>
          <w:sz w:val="28"/>
          <w:szCs w:val="28"/>
        </w:rPr>
      </w:pPr>
      <w:proofErr w:type="gramStart"/>
      <w:r w:rsidRPr="00D3539E">
        <w:rPr>
          <w:rFonts w:ascii="Times New Roman" w:hAnsi="Times New Roman" w:cs="Times New Roman"/>
          <w:sz w:val="28"/>
          <w:szCs w:val="28"/>
        </w:rPr>
        <w:t>В целях легализации теневой занятости и стимулирования предпринимательской активности в Республике Тыва 5 июня 2020 года был принят Закон Республики Тыва №</w:t>
      </w:r>
      <w:r>
        <w:rPr>
          <w:rFonts w:ascii="Times New Roman" w:hAnsi="Times New Roman" w:cs="Times New Roman"/>
          <w:sz w:val="28"/>
          <w:szCs w:val="28"/>
        </w:rPr>
        <w:t xml:space="preserve"> </w:t>
      </w:r>
      <w:r w:rsidRPr="00D3539E">
        <w:rPr>
          <w:rFonts w:ascii="Times New Roman" w:hAnsi="Times New Roman" w:cs="Times New Roman"/>
          <w:sz w:val="28"/>
          <w:szCs w:val="28"/>
        </w:rPr>
        <w:t>608-ЗРТ «О введении на территории Республики Тыва специального налогового режима «Налог на профессиональный доход», который вступил в силу 9 июля 2020 года в соответствии со статьей 1 Федерального закона от 27 ноября 2018 г. № 422-ФЗ.</w:t>
      </w:r>
      <w:proofErr w:type="gramEnd"/>
    </w:p>
    <w:p w:rsidR="00835136" w:rsidRPr="00600107" w:rsidRDefault="00835136" w:rsidP="00835136">
      <w:pPr>
        <w:suppressAutoHyphens/>
        <w:spacing w:after="0" w:line="240" w:lineRule="auto"/>
        <w:ind w:firstLine="709"/>
        <w:jc w:val="both"/>
        <w:rPr>
          <w:rFonts w:ascii="Times New Roman" w:hAnsi="Times New Roman" w:cs="Times New Roman"/>
          <w:sz w:val="28"/>
          <w:szCs w:val="28"/>
        </w:rPr>
      </w:pPr>
      <w:r w:rsidRPr="00D3539E">
        <w:rPr>
          <w:rFonts w:ascii="Times New Roman" w:hAnsi="Times New Roman" w:cs="Times New Roman"/>
          <w:sz w:val="28"/>
          <w:szCs w:val="28"/>
        </w:rPr>
        <w:t xml:space="preserve">Кроме того, </w:t>
      </w:r>
      <w:r>
        <w:rPr>
          <w:rFonts w:ascii="Times New Roman" w:hAnsi="Times New Roman" w:cs="Times New Roman"/>
          <w:sz w:val="28"/>
          <w:szCs w:val="28"/>
        </w:rPr>
        <w:t xml:space="preserve">было </w:t>
      </w:r>
      <w:r w:rsidRPr="00D3539E">
        <w:rPr>
          <w:rFonts w:ascii="Times New Roman" w:hAnsi="Times New Roman" w:cs="Times New Roman"/>
          <w:sz w:val="28"/>
          <w:szCs w:val="28"/>
        </w:rPr>
        <w:t>принято распоряжение Правительства Республики Тыва от 30 июня 2020 г. № 272-р, в соответствии с которым утвержден план мероприятий («дорожная карта») по реализации вышеуказанного закона отраслевыми министерствами, органами местного самоуправления и УФНС</w:t>
      </w:r>
      <w:r>
        <w:rPr>
          <w:rFonts w:ascii="Times New Roman" w:hAnsi="Times New Roman" w:cs="Times New Roman"/>
          <w:sz w:val="28"/>
          <w:szCs w:val="28"/>
        </w:rPr>
        <w:t xml:space="preserve"> России</w:t>
      </w:r>
      <w:r w:rsidRPr="00D3539E">
        <w:rPr>
          <w:rFonts w:ascii="Times New Roman" w:hAnsi="Times New Roman" w:cs="Times New Roman"/>
          <w:sz w:val="28"/>
          <w:szCs w:val="28"/>
        </w:rPr>
        <w:t xml:space="preserve"> по Республике Тыва.</w:t>
      </w:r>
      <w:r>
        <w:rPr>
          <w:rFonts w:ascii="Times New Roman" w:hAnsi="Times New Roman" w:cs="Times New Roman"/>
          <w:sz w:val="28"/>
          <w:szCs w:val="28"/>
        </w:rPr>
        <w:t xml:space="preserve"> </w:t>
      </w:r>
    </w:p>
    <w:p w:rsidR="00835136" w:rsidRDefault="001D475E" w:rsidP="008351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w:t>
      </w:r>
      <w:r w:rsidR="00835136" w:rsidRPr="00600107">
        <w:rPr>
          <w:rFonts w:ascii="Times New Roman" w:hAnsi="Times New Roman" w:cs="Times New Roman"/>
          <w:sz w:val="28"/>
          <w:szCs w:val="28"/>
        </w:rPr>
        <w:t xml:space="preserve"> 2020 года согласно отчетности налогового органа НПД-5 на новом специальном налоговом режиме зарегистрировалось 1041 граждан, поступило в бюджет республики </w:t>
      </w:r>
      <w:r w:rsidR="00835136">
        <w:rPr>
          <w:rFonts w:ascii="Times New Roman" w:hAnsi="Times New Roman" w:cs="Times New Roman"/>
          <w:sz w:val="28"/>
          <w:szCs w:val="28"/>
        </w:rPr>
        <w:t>0,1 млн</w:t>
      </w:r>
      <w:r w:rsidR="00835136" w:rsidRPr="00600107">
        <w:rPr>
          <w:rFonts w:ascii="Times New Roman" w:hAnsi="Times New Roman" w:cs="Times New Roman"/>
          <w:sz w:val="28"/>
          <w:szCs w:val="28"/>
        </w:rPr>
        <w:t>. рублей. Низкий уровень поступления в отчетном году объясняется предоставлением на основании федерального законодательства налоговых вычетов в размере 22 120 рублей.</w:t>
      </w:r>
      <w:r w:rsidR="00835136">
        <w:rPr>
          <w:rFonts w:ascii="Times New Roman" w:hAnsi="Times New Roman" w:cs="Times New Roman"/>
          <w:sz w:val="28"/>
          <w:szCs w:val="28"/>
        </w:rPr>
        <w:t xml:space="preserve"> Общая сумма предоставленных налоговых вычетов составила 0,6 млн. рублей.</w:t>
      </w:r>
    </w:p>
    <w:p w:rsidR="00835136" w:rsidRDefault="00835136" w:rsidP="008351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УФНС России по Республике Тыва на территории республики на 01.11.2021 г. зарегистрировано 4 168 налогоплательщиков, из них действующие 3 581 плательщиков (активные пользователи, которые пробивают чеки). По сравнению с 2020 годом количество плательщиков в республике увеличилось в 4 раза.</w:t>
      </w:r>
    </w:p>
    <w:p w:rsidR="00835136" w:rsidRDefault="00835136" w:rsidP="00835136">
      <w:pPr>
        <w:suppressAutoHyphens/>
        <w:spacing w:after="0" w:line="240" w:lineRule="auto"/>
        <w:ind w:firstLine="709"/>
        <w:jc w:val="both"/>
        <w:rPr>
          <w:rFonts w:ascii="Times New Roman" w:hAnsi="Times New Roman" w:cs="Times New Roman"/>
          <w:sz w:val="28"/>
          <w:szCs w:val="28"/>
        </w:rPr>
      </w:pPr>
    </w:p>
    <w:p w:rsidR="00835136" w:rsidRPr="00DA0CFC" w:rsidRDefault="00835136" w:rsidP="00835136">
      <w:pPr>
        <w:suppressAutoHyphens/>
        <w:spacing w:after="0" w:line="240" w:lineRule="auto"/>
        <w:ind w:firstLine="708"/>
        <w:rPr>
          <w:rFonts w:ascii="Times New Roman" w:hAnsi="Times New Roman" w:cs="Times New Roman"/>
          <w:i/>
          <w:sz w:val="28"/>
          <w:szCs w:val="28"/>
        </w:rPr>
      </w:pPr>
      <w:r w:rsidRPr="00DA0CFC">
        <w:rPr>
          <w:rFonts w:ascii="Times New Roman" w:hAnsi="Times New Roman" w:cs="Times New Roman"/>
          <w:i/>
          <w:sz w:val="28"/>
          <w:szCs w:val="28"/>
        </w:rPr>
        <w:t>Единый налог на вмененный доход</w:t>
      </w:r>
      <w:r w:rsidR="00E6216B">
        <w:rPr>
          <w:rFonts w:ascii="Times New Roman" w:hAnsi="Times New Roman" w:cs="Times New Roman"/>
          <w:i/>
          <w:sz w:val="28"/>
          <w:szCs w:val="28"/>
        </w:rPr>
        <w:t xml:space="preserve"> (ЕНВД)</w:t>
      </w:r>
      <w:r>
        <w:rPr>
          <w:rFonts w:ascii="Times New Roman" w:hAnsi="Times New Roman" w:cs="Times New Roman"/>
          <w:i/>
          <w:sz w:val="28"/>
          <w:szCs w:val="28"/>
        </w:rPr>
        <w:t>.</w:t>
      </w:r>
    </w:p>
    <w:p w:rsidR="00835136" w:rsidRPr="00B04370" w:rsidRDefault="00331BCB" w:rsidP="00835136">
      <w:pPr>
        <w:pStyle w:val="a4"/>
        <w:suppressAutoHyphens/>
        <w:ind w:left="0" w:firstLine="708"/>
        <w:jc w:val="both"/>
        <w:rPr>
          <w:sz w:val="28"/>
          <w:szCs w:val="28"/>
        </w:rPr>
      </w:pPr>
      <w:r>
        <w:rPr>
          <w:sz w:val="28"/>
          <w:szCs w:val="28"/>
        </w:rPr>
        <w:t>В 2020 году в целях поддержки субъектов малого и среднего предпринимательства</w:t>
      </w:r>
      <w:r w:rsidR="00835136" w:rsidRPr="004F5EE9">
        <w:rPr>
          <w:sz w:val="28"/>
          <w:szCs w:val="28"/>
        </w:rPr>
        <w:t xml:space="preserve"> 17 муниципальны</w:t>
      </w:r>
      <w:r>
        <w:rPr>
          <w:sz w:val="28"/>
          <w:szCs w:val="28"/>
        </w:rPr>
        <w:t>х</w:t>
      </w:r>
      <w:r w:rsidR="00835136" w:rsidRPr="004F5EE9">
        <w:rPr>
          <w:sz w:val="28"/>
          <w:szCs w:val="28"/>
        </w:rPr>
        <w:t xml:space="preserve"> образовани</w:t>
      </w:r>
      <w:r>
        <w:rPr>
          <w:sz w:val="28"/>
          <w:szCs w:val="28"/>
        </w:rPr>
        <w:t>й</w:t>
      </w:r>
      <w:r w:rsidR="00835136" w:rsidRPr="004F5EE9">
        <w:rPr>
          <w:sz w:val="28"/>
          <w:szCs w:val="28"/>
        </w:rPr>
        <w:t xml:space="preserve"> (</w:t>
      </w:r>
      <w:r w:rsidRPr="004F5EE9">
        <w:rPr>
          <w:sz w:val="28"/>
          <w:szCs w:val="28"/>
        </w:rPr>
        <w:t>из 19</w:t>
      </w:r>
      <w:r w:rsidR="00835136" w:rsidRPr="004F5EE9">
        <w:rPr>
          <w:sz w:val="28"/>
          <w:szCs w:val="28"/>
        </w:rPr>
        <w:t xml:space="preserve">) </w:t>
      </w:r>
      <w:r>
        <w:rPr>
          <w:sz w:val="28"/>
          <w:szCs w:val="28"/>
        </w:rPr>
        <w:t xml:space="preserve">был </w:t>
      </w:r>
      <w:r w:rsidR="00835136" w:rsidRPr="004F5EE9">
        <w:rPr>
          <w:sz w:val="28"/>
          <w:szCs w:val="28"/>
        </w:rPr>
        <w:t>понижен корректирующий коэффициент К</w:t>
      </w:r>
      <w:proofErr w:type="gramStart"/>
      <w:r w:rsidR="00835136" w:rsidRPr="004F5EE9">
        <w:rPr>
          <w:sz w:val="28"/>
          <w:szCs w:val="28"/>
        </w:rPr>
        <w:t>2</w:t>
      </w:r>
      <w:proofErr w:type="gramEnd"/>
      <w:r w:rsidR="00835136" w:rsidRPr="004F5EE9">
        <w:rPr>
          <w:sz w:val="28"/>
          <w:szCs w:val="28"/>
        </w:rPr>
        <w:t xml:space="preserve"> для пострадавших отраслей экономики. Сумма предоставленной льготы составила 11,1 млн. рублей для 1382 налогоплательщиков.</w:t>
      </w:r>
    </w:p>
    <w:p w:rsidR="00835136" w:rsidRPr="00B0391C" w:rsidRDefault="00835136" w:rsidP="00835136">
      <w:pPr>
        <w:pStyle w:val="a4"/>
        <w:suppressAutoHyphens/>
        <w:ind w:left="0" w:firstLine="709"/>
        <w:jc w:val="both"/>
        <w:rPr>
          <w:sz w:val="28"/>
          <w:szCs w:val="28"/>
        </w:rPr>
      </w:pPr>
      <w:r>
        <w:rPr>
          <w:sz w:val="28"/>
          <w:szCs w:val="28"/>
        </w:rPr>
        <w:t xml:space="preserve">В связи с отменой с 1 января 2021 года  </w:t>
      </w:r>
      <w:r w:rsidR="00E6216B">
        <w:rPr>
          <w:sz w:val="28"/>
          <w:szCs w:val="28"/>
        </w:rPr>
        <w:t>ЕНВД</w:t>
      </w:r>
      <w:r>
        <w:rPr>
          <w:sz w:val="28"/>
          <w:szCs w:val="28"/>
        </w:rPr>
        <w:t xml:space="preserve"> </w:t>
      </w:r>
      <w:r w:rsidRPr="00B0391C">
        <w:rPr>
          <w:sz w:val="28"/>
          <w:szCs w:val="28"/>
        </w:rPr>
        <w:t>проведены следующие мероприятия</w:t>
      </w:r>
      <w:r>
        <w:rPr>
          <w:sz w:val="28"/>
          <w:szCs w:val="28"/>
        </w:rPr>
        <w:t xml:space="preserve"> для смягчения перехода</w:t>
      </w:r>
      <w:r w:rsidRPr="00B0391C">
        <w:rPr>
          <w:sz w:val="28"/>
          <w:szCs w:val="28"/>
        </w:rPr>
        <w:t>:</w:t>
      </w:r>
    </w:p>
    <w:p w:rsidR="00835136" w:rsidRPr="00182046" w:rsidRDefault="00835136" w:rsidP="00835136">
      <w:pPr>
        <w:pStyle w:val="a4"/>
        <w:suppressAutoHyphens/>
        <w:ind w:left="0" w:firstLine="709"/>
        <w:jc w:val="both"/>
        <w:rPr>
          <w:sz w:val="28"/>
          <w:szCs w:val="28"/>
        </w:rPr>
      </w:pPr>
      <w:r w:rsidRPr="00B0391C">
        <w:rPr>
          <w:sz w:val="28"/>
          <w:szCs w:val="28"/>
        </w:rPr>
        <w:t xml:space="preserve">а) </w:t>
      </w:r>
      <w:r>
        <w:rPr>
          <w:sz w:val="28"/>
          <w:szCs w:val="28"/>
        </w:rPr>
        <w:t>внесение изменений в региональный закон по ПСН</w:t>
      </w:r>
      <w:r w:rsidRPr="00182046">
        <w:rPr>
          <w:sz w:val="28"/>
          <w:szCs w:val="28"/>
        </w:rPr>
        <w:t>;</w:t>
      </w:r>
    </w:p>
    <w:p w:rsidR="00835136" w:rsidRPr="00182046" w:rsidRDefault="00835136" w:rsidP="00835136">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842BF">
        <w:rPr>
          <w:rFonts w:ascii="Times New Roman" w:hAnsi="Times New Roman" w:cs="Times New Roman"/>
          <w:sz w:val="28"/>
          <w:szCs w:val="28"/>
        </w:rPr>
        <w:t xml:space="preserve">снижены на 2021 год ставки по </w:t>
      </w:r>
      <w:r>
        <w:rPr>
          <w:rFonts w:ascii="Times New Roman" w:hAnsi="Times New Roman" w:cs="Times New Roman"/>
          <w:sz w:val="28"/>
          <w:szCs w:val="28"/>
        </w:rPr>
        <w:t xml:space="preserve">УСН </w:t>
      </w:r>
      <w:r w:rsidRPr="00A842BF">
        <w:rPr>
          <w:rFonts w:ascii="Times New Roman" w:hAnsi="Times New Roman" w:cs="Times New Roman"/>
          <w:sz w:val="28"/>
          <w:szCs w:val="28"/>
        </w:rPr>
        <w:t>по объекту «доходы» с 6% до 3%,</w:t>
      </w:r>
      <w:r>
        <w:rPr>
          <w:rFonts w:ascii="Times New Roman" w:hAnsi="Times New Roman" w:cs="Times New Roman"/>
          <w:sz w:val="28"/>
          <w:szCs w:val="28"/>
        </w:rPr>
        <w:t xml:space="preserve">  «доходы-расходы» с 15%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7%</w:t>
      </w:r>
      <w:r w:rsidRPr="00182046">
        <w:rPr>
          <w:rFonts w:ascii="Times New Roman" w:hAnsi="Times New Roman" w:cs="Times New Roman"/>
          <w:sz w:val="28"/>
          <w:szCs w:val="28"/>
        </w:rPr>
        <w:t>;</w:t>
      </w:r>
    </w:p>
    <w:p w:rsidR="00835136" w:rsidRPr="00A842BF" w:rsidRDefault="00835136" w:rsidP="00835136">
      <w:pPr>
        <w:suppressAutoHyphens/>
        <w:spacing w:after="0" w:line="240" w:lineRule="auto"/>
        <w:ind w:firstLine="709"/>
        <w:jc w:val="both"/>
        <w:rPr>
          <w:rFonts w:ascii="Times New Roman" w:hAnsi="Times New Roman" w:cs="Times New Roman"/>
          <w:sz w:val="28"/>
          <w:szCs w:val="28"/>
        </w:rPr>
      </w:pPr>
      <w:r w:rsidRPr="00A842BF">
        <w:rPr>
          <w:rFonts w:ascii="Times New Roman" w:hAnsi="Times New Roman" w:cs="Times New Roman"/>
          <w:sz w:val="28"/>
          <w:szCs w:val="28"/>
        </w:rPr>
        <w:t xml:space="preserve">Общее количество налогоплательщиков по ЕНВД </w:t>
      </w:r>
      <w:r>
        <w:rPr>
          <w:rFonts w:ascii="Times New Roman" w:hAnsi="Times New Roman" w:cs="Times New Roman"/>
          <w:sz w:val="28"/>
          <w:szCs w:val="28"/>
        </w:rPr>
        <w:t xml:space="preserve">за 2019 год составило </w:t>
      </w:r>
      <w:r w:rsidRPr="00A842BF">
        <w:rPr>
          <w:rFonts w:ascii="Times New Roman" w:hAnsi="Times New Roman" w:cs="Times New Roman"/>
          <w:sz w:val="28"/>
          <w:szCs w:val="28"/>
        </w:rPr>
        <w:t xml:space="preserve">4149 единиц, </w:t>
      </w:r>
      <w:r>
        <w:rPr>
          <w:rFonts w:ascii="Times New Roman" w:hAnsi="Times New Roman" w:cs="Times New Roman"/>
          <w:sz w:val="28"/>
          <w:szCs w:val="28"/>
        </w:rPr>
        <w:t>в 2020 году уменьшилось до 3266 плательщиков</w:t>
      </w:r>
      <w:r w:rsidRPr="00A842BF">
        <w:rPr>
          <w:rFonts w:ascii="Times New Roman" w:hAnsi="Times New Roman" w:cs="Times New Roman"/>
          <w:sz w:val="28"/>
          <w:szCs w:val="28"/>
        </w:rPr>
        <w:t>.</w:t>
      </w:r>
    </w:p>
    <w:p w:rsidR="00835136" w:rsidRDefault="00835136" w:rsidP="00835136">
      <w:pPr>
        <w:suppressAutoHyphens/>
        <w:spacing w:after="0" w:line="240" w:lineRule="auto"/>
        <w:ind w:firstLine="709"/>
        <w:jc w:val="both"/>
        <w:rPr>
          <w:rFonts w:ascii="Times New Roman" w:hAnsi="Times New Roman" w:cs="Times New Roman"/>
          <w:sz w:val="28"/>
          <w:szCs w:val="28"/>
        </w:rPr>
      </w:pPr>
      <w:r w:rsidRPr="00A842BF">
        <w:rPr>
          <w:rFonts w:ascii="Times New Roman" w:hAnsi="Times New Roman" w:cs="Times New Roman"/>
          <w:sz w:val="28"/>
          <w:szCs w:val="28"/>
        </w:rPr>
        <w:t xml:space="preserve">В результате </w:t>
      </w:r>
      <w:r>
        <w:rPr>
          <w:rFonts w:ascii="Times New Roman" w:hAnsi="Times New Roman" w:cs="Times New Roman"/>
          <w:sz w:val="28"/>
          <w:szCs w:val="28"/>
        </w:rPr>
        <w:t>принятых мер</w:t>
      </w:r>
      <w:r w:rsidRPr="00A842BF">
        <w:rPr>
          <w:rFonts w:ascii="Times New Roman" w:hAnsi="Times New Roman" w:cs="Times New Roman"/>
          <w:sz w:val="28"/>
          <w:szCs w:val="28"/>
        </w:rPr>
        <w:t xml:space="preserve"> с 01.01.2021 года данные налогоплательщики ЕНВД перешли: 725 налогоплательщиков на ПСН, 1 8</w:t>
      </w:r>
      <w:r>
        <w:rPr>
          <w:rFonts w:ascii="Times New Roman" w:hAnsi="Times New Roman" w:cs="Times New Roman"/>
          <w:sz w:val="28"/>
          <w:szCs w:val="28"/>
        </w:rPr>
        <w:t>31 на УСН, 26</w:t>
      </w:r>
      <w:r w:rsidR="00E6216B">
        <w:rPr>
          <w:rFonts w:ascii="Times New Roman" w:hAnsi="Times New Roman" w:cs="Times New Roman"/>
          <w:sz w:val="28"/>
          <w:szCs w:val="28"/>
        </w:rPr>
        <w:t xml:space="preserve"> на  основной системе налогообложения</w:t>
      </w:r>
      <w:r w:rsidRPr="00A842BF">
        <w:rPr>
          <w:rFonts w:ascii="Times New Roman" w:hAnsi="Times New Roman" w:cs="Times New Roman"/>
          <w:sz w:val="28"/>
          <w:szCs w:val="28"/>
        </w:rPr>
        <w:t xml:space="preserve">, 26 на НПД, 56 на </w:t>
      </w:r>
      <w:r w:rsidR="00E6216B">
        <w:rPr>
          <w:rFonts w:ascii="Times New Roman" w:hAnsi="Times New Roman" w:cs="Times New Roman"/>
          <w:sz w:val="28"/>
          <w:szCs w:val="28"/>
        </w:rPr>
        <w:t>едином сельскохозяйственном налоге</w:t>
      </w:r>
      <w:r w:rsidRPr="00A842BF">
        <w:rPr>
          <w:rFonts w:ascii="Times New Roman" w:hAnsi="Times New Roman" w:cs="Times New Roman"/>
          <w:sz w:val="28"/>
          <w:szCs w:val="28"/>
        </w:rPr>
        <w:t>.</w:t>
      </w:r>
    </w:p>
    <w:p w:rsidR="00835136" w:rsidRDefault="00835136" w:rsidP="00835136">
      <w:pPr>
        <w:spacing w:after="0" w:line="240" w:lineRule="auto"/>
        <w:jc w:val="both"/>
        <w:rPr>
          <w:rFonts w:ascii="Times New Roman" w:hAnsi="Times New Roman" w:cs="Times New Roman"/>
          <w:color w:val="FF0000"/>
          <w:sz w:val="28"/>
          <w:szCs w:val="28"/>
        </w:rPr>
      </w:pPr>
    </w:p>
    <w:p w:rsidR="00835136" w:rsidRPr="00DA0CFC" w:rsidRDefault="00835136" w:rsidP="00835136">
      <w:pPr>
        <w:spacing w:after="0" w:line="240" w:lineRule="auto"/>
        <w:ind w:firstLine="708"/>
        <w:jc w:val="both"/>
        <w:rPr>
          <w:rFonts w:ascii="Times New Roman" w:hAnsi="Times New Roman" w:cs="Times New Roman"/>
          <w:bCs/>
          <w:i/>
          <w:sz w:val="28"/>
          <w:szCs w:val="28"/>
        </w:rPr>
      </w:pPr>
      <w:r w:rsidRPr="00DA0CFC">
        <w:rPr>
          <w:rFonts w:ascii="Times New Roman" w:hAnsi="Times New Roman" w:cs="Times New Roman"/>
          <w:bCs/>
          <w:i/>
          <w:sz w:val="28"/>
          <w:szCs w:val="28"/>
        </w:rPr>
        <w:t>Продление налоговых каникул для впервые зарегистрированных индивидуальных предпринимателей</w:t>
      </w:r>
      <w:r>
        <w:rPr>
          <w:rFonts w:ascii="Times New Roman" w:hAnsi="Times New Roman" w:cs="Times New Roman"/>
          <w:bCs/>
          <w:i/>
          <w:sz w:val="28"/>
          <w:szCs w:val="28"/>
        </w:rPr>
        <w:t>.</w:t>
      </w:r>
    </w:p>
    <w:p w:rsidR="00835136" w:rsidRPr="00D21586" w:rsidRDefault="00835136" w:rsidP="00835136">
      <w:pPr>
        <w:spacing w:after="0" w:line="240" w:lineRule="auto"/>
        <w:ind w:firstLine="708"/>
        <w:jc w:val="both"/>
        <w:rPr>
          <w:rFonts w:ascii="Times New Roman" w:eastAsia="Times New Roman" w:hAnsi="Times New Roman" w:cs="Times New Roman"/>
          <w:spacing w:val="-9"/>
          <w:sz w:val="28"/>
          <w:szCs w:val="28"/>
          <w:lang w:eastAsia="ru-RU"/>
        </w:rPr>
      </w:pPr>
      <w:proofErr w:type="gramStart"/>
      <w:r>
        <w:rPr>
          <w:rFonts w:ascii="Times New Roman" w:hAnsi="Times New Roman" w:cs="Times New Roman"/>
          <w:sz w:val="28"/>
          <w:szCs w:val="28"/>
        </w:rPr>
        <w:t>Продлен срок «налоговых</w:t>
      </w:r>
      <w:r w:rsidRPr="00D21586">
        <w:rPr>
          <w:rFonts w:ascii="Times New Roman" w:hAnsi="Times New Roman" w:cs="Times New Roman"/>
          <w:sz w:val="28"/>
          <w:szCs w:val="28"/>
        </w:rPr>
        <w:t xml:space="preserve"> каникул» до 1 января 2024 года в виде нулевой налоговой ставки для впервые заре</w:t>
      </w:r>
      <w:r w:rsidR="00331BCB">
        <w:rPr>
          <w:rFonts w:ascii="Times New Roman" w:hAnsi="Times New Roman" w:cs="Times New Roman"/>
          <w:sz w:val="28"/>
          <w:szCs w:val="28"/>
        </w:rPr>
        <w:t xml:space="preserve">гистрировавшихся индивидуальных </w:t>
      </w:r>
      <w:r w:rsidRPr="00D21586">
        <w:rPr>
          <w:rFonts w:ascii="Times New Roman" w:hAnsi="Times New Roman" w:cs="Times New Roman"/>
          <w:sz w:val="28"/>
          <w:szCs w:val="28"/>
        </w:rPr>
        <w:t>предпринимателей, в отношении видов предпринимательской деятельности в сферах производственной, социальной, научной и бытовых услуг населению по патентной и упрощенной системам налогообложения (Закон Республики Тыва от 03.12.2020 №</w:t>
      </w:r>
      <w:r w:rsidR="00331BCB">
        <w:rPr>
          <w:rFonts w:ascii="Times New Roman" w:hAnsi="Times New Roman" w:cs="Times New Roman"/>
          <w:sz w:val="28"/>
          <w:szCs w:val="28"/>
        </w:rPr>
        <w:t xml:space="preserve"> </w:t>
      </w:r>
      <w:r w:rsidRPr="00D21586">
        <w:rPr>
          <w:rFonts w:ascii="Times New Roman" w:hAnsi="Times New Roman" w:cs="Times New Roman"/>
          <w:sz w:val="28"/>
          <w:szCs w:val="28"/>
        </w:rPr>
        <w:t>657-ЗРТ «О внесении изменений в отдельные законодательные акты Республики Тыва в сфере налогообложения»).</w:t>
      </w:r>
      <w:r w:rsidRPr="00D21586">
        <w:rPr>
          <w:rFonts w:ascii="Times New Roman" w:eastAsia="Times New Roman" w:hAnsi="Times New Roman" w:cs="Times New Roman"/>
          <w:spacing w:val="-9"/>
          <w:sz w:val="28"/>
          <w:szCs w:val="28"/>
          <w:lang w:eastAsia="ru-RU"/>
        </w:rPr>
        <w:t xml:space="preserve"> </w:t>
      </w:r>
      <w:proofErr w:type="gramEnd"/>
    </w:p>
    <w:p w:rsidR="00835136" w:rsidRPr="00D21586" w:rsidRDefault="00835136" w:rsidP="00835136">
      <w:pPr>
        <w:suppressAutoHyphens/>
        <w:spacing w:after="0" w:line="240" w:lineRule="auto"/>
        <w:ind w:firstLine="709"/>
        <w:jc w:val="both"/>
        <w:rPr>
          <w:rFonts w:ascii="Times New Roman" w:hAnsi="Times New Roman" w:cs="Times New Roman"/>
          <w:sz w:val="28"/>
          <w:szCs w:val="28"/>
        </w:rPr>
      </w:pPr>
      <w:r w:rsidRPr="00D21586">
        <w:rPr>
          <w:rFonts w:ascii="Times New Roman" w:hAnsi="Times New Roman" w:cs="Times New Roman"/>
          <w:sz w:val="28"/>
          <w:szCs w:val="28"/>
        </w:rPr>
        <w:t xml:space="preserve">За 2020 год данной мерой поддержки воспользовалось 55 предпринимателей на общую сумму 0,4 млн. рублей, из них 54 плательщиков по ПСН, по УСН – 1. </w:t>
      </w:r>
    </w:p>
    <w:p w:rsidR="00835136" w:rsidRPr="00681E51" w:rsidRDefault="00835136" w:rsidP="00835136">
      <w:pPr>
        <w:suppressAutoHyphens/>
        <w:spacing w:after="0" w:line="240" w:lineRule="auto"/>
        <w:ind w:firstLine="709"/>
        <w:jc w:val="both"/>
        <w:rPr>
          <w:rFonts w:ascii="Times New Roman" w:hAnsi="Times New Roman" w:cs="Times New Roman"/>
          <w:sz w:val="28"/>
          <w:szCs w:val="28"/>
        </w:rPr>
      </w:pPr>
    </w:p>
    <w:p w:rsidR="00835136" w:rsidRDefault="00835136" w:rsidP="00835136">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6A0302">
        <w:rPr>
          <w:rFonts w:ascii="Times New Roman" w:hAnsi="Times New Roman" w:cs="Times New Roman"/>
          <w:color w:val="000000" w:themeColor="text1"/>
          <w:sz w:val="28"/>
          <w:szCs w:val="28"/>
        </w:rPr>
        <w:t>С 202</w:t>
      </w:r>
      <w:r>
        <w:rPr>
          <w:rFonts w:ascii="Times New Roman" w:hAnsi="Times New Roman" w:cs="Times New Roman"/>
          <w:color w:val="000000" w:themeColor="text1"/>
          <w:sz w:val="28"/>
          <w:szCs w:val="28"/>
        </w:rPr>
        <w:t>1</w:t>
      </w:r>
      <w:r w:rsidRPr="006A0302">
        <w:rPr>
          <w:rFonts w:ascii="Times New Roman" w:hAnsi="Times New Roman" w:cs="Times New Roman"/>
          <w:color w:val="000000" w:themeColor="text1"/>
          <w:sz w:val="28"/>
          <w:szCs w:val="28"/>
        </w:rPr>
        <w:t xml:space="preserve"> года расшир</w:t>
      </w:r>
      <w:r>
        <w:rPr>
          <w:rFonts w:ascii="Times New Roman" w:hAnsi="Times New Roman" w:cs="Times New Roman"/>
          <w:color w:val="000000" w:themeColor="text1"/>
          <w:sz w:val="28"/>
          <w:szCs w:val="28"/>
        </w:rPr>
        <w:t>ил</w:t>
      </w:r>
      <w:r w:rsidRPr="006A0302">
        <w:rPr>
          <w:rFonts w:ascii="Times New Roman" w:hAnsi="Times New Roman" w:cs="Times New Roman"/>
          <w:color w:val="000000" w:themeColor="text1"/>
          <w:sz w:val="28"/>
          <w:szCs w:val="28"/>
        </w:rPr>
        <w:t xml:space="preserve">ся перечень объектов недвижимости, облагаемый налогом на имущество организаций по кадастровой стоимости. </w:t>
      </w:r>
      <w:proofErr w:type="gramStart"/>
      <w:r>
        <w:rPr>
          <w:rFonts w:ascii="Times New Roman" w:hAnsi="Times New Roman" w:cs="Times New Roman"/>
          <w:color w:val="000000" w:themeColor="text1"/>
          <w:sz w:val="28"/>
          <w:szCs w:val="28"/>
        </w:rPr>
        <w:t>В соответствии с Налоговым кодексом Российской Федерации п</w:t>
      </w:r>
      <w:r w:rsidRPr="006A0302">
        <w:rPr>
          <w:rFonts w:ascii="Times New Roman" w:hAnsi="Times New Roman" w:cs="Times New Roman"/>
          <w:color w:val="000000" w:themeColor="text1"/>
          <w:sz w:val="28"/>
          <w:szCs w:val="28"/>
        </w:rPr>
        <w:t xml:space="preserve">омимо торговых и офисных помещений к «кадастровым» объектам с 1 января 2020 года относятся: жилые помещения, гаражи, </w:t>
      </w:r>
      <w:proofErr w:type="spellStart"/>
      <w:r w:rsidRPr="006A0302">
        <w:rPr>
          <w:rFonts w:ascii="Times New Roman" w:hAnsi="Times New Roman" w:cs="Times New Roman"/>
          <w:color w:val="000000" w:themeColor="text1"/>
          <w:sz w:val="28"/>
          <w:szCs w:val="28"/>
        </w:rPr>
        <w:t>машино</w:t>
      </w:r>
      <w:proofErr w:type="spellEnd"/>
      <w:r w:rsidRPr="006A0302">
        <w:rPr>
          <w:rFonts w:ascii="Times New Roman" w:hAnsi="Times New Roman" w:cs="Times New Roman"/>
          <w:color w:val="000000" w:themeColor="text1"/>
          <w:sz w:val="28"/>
          <w:szCs w:val="28"/>
        </w:rPr>
        <w:t>-места, объекты незавершенного строительства, а также жилые строения, садовые дома, хозяйственные строения или сооружения, расположенные на земельных участках, предоставленных для ведения личного подсобного хозяйства, огородничества, садоводства или индивидуа</w:t>
      </w:r>
      <w:r>
        <w:rPr>
          <w:rFonts w:ascii="Times New Roman" w:hAnsi="Times New Roman" w:cs="Times New Roman"/>
          <w:color w:val="000000" w:themeColor="text1"/>
          <w:sz w:val="28"/>
          <w:szCs w:val="28"/>
        </w:rPr>
        <w:t>льного жилищного строительства.</w:t>
      </w:r>
      <w:proofErr w:type="gramEnd"/>
      <w:r>
        <w:rPr>
          <w:rFonts w:ascii="Times New Roman" w:hAnsi="Times New Roman" w:cs="Times New Roman"/>
          <w:color w:val="000000" w:themeColor="text1"/>
          <w:sz w:val="28"/>
          <w:szCs w:val="28"/>
        </w:rPr>
        <w:t xml:space="preserve"> Данное изменение внесено на региональном уровне </w:t>
      </w:r>
      <w:r w:rsidRPr="00CE2A47">
        <w:rPr>
          <w:rFonts w:ascii="Times New Roman" w:hAnsi="Times New Roman" w:cs="Times New Roman"/>
          <w:color w:val="000000" w:themeColor="text1"/>
          <w:sz w:val="28"/>
          <w:szCs w:val="28"/>
        </w:rPr>
        <w:t>Закон</w:t>
      </w:r>
      <w:r>
        <w:rPr>
          <w:rFonts w:ascii="Times New Roman" w:hAnsi="Times New Roman" w:cs="Times New Roman"/>
          <w:color w:val="000000" w:themeColor="text1"/>
          <w:sz w:val="28"/>
          <w:szCs w:val="28"/>
        </w:rPr>
        <w:t>ом</w:t>
      </w:r>
      <w:r w:rsidRPr="00CE2A47">
        <w:rPr>
          <w:rFonts w:ascii="Times New Roman" w:hAnsi="Times New Roman" w:cs="Times New Roman"/>
          <w:color w:val="000000" w:themeColor="text1"/>
          <w:sz w:val="28"/>
          <w:szCs w:val="28"/>
        </w:rPr>
        <w:t xml:space="preserve"> Республики Тыва от 03.12.2020 </w:t>
      </w:r>
      <w:r>
        <w:rPr>
          <w:rFonts w:ascii="Times New Roman" w:hAnsi="Times New Roman" w:cs="Times New Roman"/>
          <w:color w:val="000000" w:themeColor="text1"/>
          <w:sz w:val="28"/>
          <w:szCs w:val="28"/>
        </w:rPr>
        <w:t>№</w:t>
      </w:r>
      <w:r w:rsidRPr="00CE2A47">
        <w:rPr>
          <w:rFonts w:ascii="Times New Roman" w:hAnsi="Times New Roman" w:cs="Times New Roman"/>
          <w:color w:val="000000" w:themeColor="text1"/>
          <w:sz w:val="28"/>
          <w:szCs w:val="28"/>
        </w:rPr>
        <w:t xml:space="preserve"> 657-ЗРТ </w:t>
      </w:r>
      <w:r>
        <w:rPr>
          <w:rFonts w:ascii="Times New Roman" w:hAnsi="Times New Roman" w:cs="Times New Roman"/>
          <w:color w:val="000000" w:themeColor="text1"/>
          <w:sz w:val="28"/>
          <w:szCs w:val="28"/>
        </w:rPr>
        <w:t>«</w:t>
      </w:r>
      <w:r w:rsidRPr="00CE2A47">
        <w:rPr>
          <w:rFonts w:ascii="Times New Roman" w:hAnsi="Times New Roman" w:cs="Times New Roman"/>
          <w:color w:val="000000" w:themeColor="text1"/>
          <w:sz w:val="28"/>
          <w:szCs w:val="28"/>
        </w:rPr>
        <w:t>О внесении изменений в отдельные законодательные акты Республики Тыва в сфере налогообложения</w:t>
      </w:r>
      <w:r>
        <w:rPr>
          <w:rFonts w:ascii="Times New Roman" w:hAnsi="Times New Roman" w:cs="Times New Roman"/>
          <w:color w:val="000000" w:themeColor="text1"/>
          <w:sz w:val="28"/>
          <w:szCs w:val="28"/>
        </w:rPr>
        <w:t xml:space="preserve">». С 2021 года налоговая ставка </w:t>
      </w:r>
      <w:r w:rsidRPr="00CE2A47">
        <w:rPr>
          <w:rFonts w:ascii="Times New Roman" w:hAnsi="Times New Roman" w:cs="Times New Roman"/>
          <w:color w:val="000000" w:themeColor="text1"/>
          <w:sz w:val="28"/>
          <w:szCs w:val="28"/>
        </w:rPr>
        <w:t>в отношении объектов недвижимого имущества, налоговая база по которым определяется как кадастровая стоимость, устан</w:t>
      </w:r>
      <w:r>
        <w:rPr>
          <w:rFonts w:ascii="Times New Roman" w:hAnsi="Times New Roman" w:cs="Times New Roman"/>
          <w:color w:val="000000" w:themeColor="text1"/>
          <w:sz w:val="28"/>
          <w:szCs w:val="28"/>
        </w:rPr>
        <w:t>овлена в размере 2% (ранее применялись пониженные ставки).</w:t>
      </w:r>
    </w:p>
    <w:p w:rsidR="00835136" w:rsidRDefault="00835136" w:rsidP="00835136">
      <w:pPr>
        <w:suppressAutoHyphen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данным налогового органа дополнительная сумма налога по данным объектам составит 20 млн. рублей.</w:t>
      </w:r>
    </w:p>
    <w:p w:rsidR="00835136" w:rsidRDefault="00835136" w:rsidP="00835136">
      <w:pPr>
        <w:suppressAutoHyphens/>
        <w:spacing w:after="0" w:line="240" w:lineRule="auto"/>
        <w:ind w:firstLine="709"/>
        <w:jc w:val="both"/>
        <w:rPr>
          <w:rFonts w:ascii="Times New Roman" w:hAnsi="Times New Roman" w:cs="Times New Roman"/>
          <w:color w:val="000000" w:themeColor="text1"/>
          <w:sz w:val="28"/>
          <w:szCs w:val="28"/>
        </w:rPr>
      </w:pPr>
    </w:p>
    <w:p w:rsidR="00835136" w:rsidRDefault="00835136" w:rsidP="00835136">
      <w:pPr>
        <w:spacing w:after="0" w:line="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1.3. У</w:t>
      </w:r>
      <w:r w:rsidRPr="008F6E06">
        <w:rPr>
          <w:rFonts w:ascii="Times New Roman" w:hAnsi="Times New Roman" w:cs="Times New Roman"/>
          <w:sz w:val="28"/>
          <w:szCs w:val="28"/>
        </w:rPr>
        <w:t>вели</w:t>
      </w:r>
      <w:r>
        <w:rPr>
          <w:rFonts w:ascii="Times New Roman" w:hAnsi="Times New Roman" w:cs="Times New Roman"/>
          <w:sz w:val="28"/>
          <w:szCs w:val="28"/>
        </w:rPr>
        <w:t>чен норматив</w:t>
      </w:r>
      <w:r w:rsidRPr="008F6E06">
        <w:rPr>
          <w:rFonts w:ascii="Times New Roman" w:hAnsi="Times New Roman" w:cs="Times New Roman"/>
          <w:sz w:val="28"/>
          <w:szCs w:val="28"/>
        </w:rPr>
        <w:t xml:space="preserve"> зачисления доходов от акцизов на нефтепродукты в бюджеты субъектов Российской Федерации</w:t>
      </w:r>
      <w:r>
        <w:rPr>
          <w:rFonts w:ascii="Times New Roman" w:hAnsi="Times New Roman" w:cs="Times New Roman"/>
          <w:sz w:val="28"/>
          <w:szCs w:val="28"/>
        </w:rPr>
        <w:t xml:space="preserve">, </w:t>
      </w:r>
      <w:r w:rsidRPr="008F6E06">
        <w:rPr>
          <w:rFonts w:ascii="Times New Roman" w:hAnsi="Times New Roman" w:cs="Times New Roman"/>
          <w:sz w:val="28"/>
          <w:szCs w:val="28"/>
        </w:rPr>
        <w:t xml:space="preserve">в 2021 году </w:t>
      </w:r>
      <w:r>
        <w:rPr>
          <w:rFonts w:ascii="Times New Roman" w:hAnsi="Times New Roman" w:cs="Times New Roman"/>
          <w:sz w:val="28"/>
          <w:szCs w:val="28"/>
        </w:rPr>
        <w:t xml:space="preserve">норматив </w:t>
      </w:r>
      <w:r w:rsidRPr="008F6E06">
        <w:rPr>
          <w:rFonts w:ascii="Times New Roman" w:hAnsi="Times New Roman" w:cs="Times New Roman"/>
          <w:sz w:val="28"/>
          <w:szCs w:val="28"/>
        </w:rPr>
        <w:t>состави</w:t>
      </w:r>
      <w:r>
        <w:rPr>
          <w:rFonts w:ascii="Times New Roman" w:hAnsi="Times New Roman" w:cs="Times New Roman"/>
          <w:sz w:val="28"/>
          <w:szCs w:val="28"/>
        </w:rPr>
        <w:t>л</w:t>
      </w:r>
      <w:r w:rsidRPr="008F6E06">
        <w:rPr>
          <w:rFonts w:ascii="Times New Roman" w:hAnsi="Times New Roman" w:cs="Times New Roman"/>
          <w:sz w:val="28"/>
          <w:szCs w:val="28"/>
        </w:rPr>
        <w:t xml:space="preserve"> 74,9%</w:t>
      </w:r>
      <w:r>
        <w:rPr>
          <w:rFonts w:ascii="Times New Roman" w:hAnsi="Times New Roman" w:cs="Times New Roman"/>
          <w:sz w:val="28"/>
          <w:szCs w:val="28"/>
        </w:rPr>
        <w:t xml:space="preserve"> (в 2020 году составлял 66,6%). Дополнительное поступление в 2021 году оценивается в 364 млн. рублей.</w:t>
      </w:r>
    </w:p>
    <w:p w:rsidR="00835136" w:rsidRPr="00496D7C" w:rsidRDefault="00835136" w:rsidP="00835136">
      <w:pPr>
        <w:spacing w:after="0" w:line="0" w:lineRule="atLeast"/>
        <w:ind w:firstLine="709"/>
        <w:contextualSpacing/>
        <w:jc w:val="both"/>
        <w:rPr>
          <w:rFonts w:ascii="Times New Roman" w:hAnsi="Times New Roman" w:cs="Times New Roman"/>
          <w:sz w:val="28"/>
          <w:szCs w:val="28"/>
        </w:rPr>
      </w:pPr>
    </w:p>
    <w:p w:rsidR="00835136" w:rsidRDefault="00835136" w:rsidP="00835136">
      <w:pPr>
        <w:pStyle w:val="a4"/>
        <w:suppressAutoHyphens/>
        <w:ind w:left="0" w:firstLine="709"/>
        <w:jc w:val="both"/>
        <w:rPr>
          <w:color w:val="000000" w:themeColor="text1"/>
          <w:sz w:val="28"/>
          <w:szCs w:val="28"/>
        </w:rPr>
      </w:pPr>
      <w:r>
        <w:rPr>
          <w:sz w:val="28"/>
          <w:szCs w:val="28"/>
        </w:rPr>
        <w:t xml:space="preserve">1.4. </w:t>
      </w:r>
      <w:r w:rsidRPr="00537D73">
        <w:rPr>
          <w:sz w:val="28"/>
          <w:szCs w:val="28"/>
        </w:rPr>
        <w:t>Для компенсации выпа</w:t>
      </w:r>
      <w:r>
        <w:rPr>
          <w:sz w:val="28"/>
          <w:szCs w:val="28"/>
        </w:rPr>
        <w:t xml:space="preserve">дающих доходов местных бюджетов </w:t>
      </w:r>
      <w:r w:rsidRPr="00537D73">
        <w:rPr>
          <w:sz w:val="28"/>
          <w:szCs w:val="28"/>
        </w:rPr>
        <w:t xml:space="preserve">в связи с отменой с 2021 года системы налогообложения в виде единого налога на вмененный доход </w:t>
      </w:r>
      <w:r>
        <w:rPr>
          <w:color w:val="000000" w:themeColor="text1"/>
          <w:sz w:val="28"/>
          <w:szCs w:val="28"/>
        </w:rPr>
        <w:t>З</w:t>
      </w:r>
      <w:r w:rsidRPr="00537D73">
        <w:rPr>
          <w:color w:val="000000" w:themeColor="text1"/>
          <w:sz w:val="28"/>
          <w:szCs w:val="28"/>
        </w:rPr>
        <w:t>аконом Республики Тыва</w:t>
      </w:r>
      <w:r>
        <w:rPr>
          <w:color w:val="000000" w:themeColor="text1"/>
          <w:sz w:val="28"/>
          <w:szCs w:val="28"/>
        </w:rPr>
        <w:t xml:space="preserve"> от 27.11.2019 г. №</w:t>
      </w:r>
      <w:r w:rsidR="00331BCB">
        <w:rPr>
          <w:color w:val="000000" w:themeColor="text1"/>
          <w:sz w:val="28"/>
          <w:szCs w:val="28"/>
        </w:rPr>
        <w:t xml:space="preserve"> </w:t>
      </w:r>
      <w:r>
        <w:rPr>
          <w:color w:val="000000" w:themeColor="text1"/>
          <w:sz w:val="28"/>
          <w:szCs w:val="28"/>
        </w:rPr>
        <w:t>551-ЗРТ, передан 100-</w:t>
      </w:r>
      <w:r w:rsidRPr="00537D73">
        <w:rPr>
          <w:color w:val="000000" w:themeColor="text1"/>
          <w:sz w:val="28"/>
          <w:szCs w:val="28"/>
        </w:rPr>
        <w:t>процентный норматив отчислени</w:t>
      </w:r>
      <w:r>
        <w:rPr>
          <w:color w:val="000000" w:themeColor="text1"/>
          <w:sz w:val="28"/>
          <w:szCs w:val="28"/>
        </w:rPr>
        <w:t>я</w:t>
      </w:r>
      <w:r w:rsidRPr="00537D73">
        <w:rPr>
          <w:color w:val="000000" w:themeColor="text1"/>
          <w:sz w:val="28"/>
          <w:szCs w:val="28"/>
        </w:rPr>
        <w:t xml:space="preserve"> от упр</w:t>
      </w:r>
      <w:r>
        <w:rPr>
          <w:color w:val="000000" w:themeColor="text1"/>
          <w:sz w:val="28"/>
          <w:szCs w:val="28"/>
        </w:rPr>
        <w:t>ощенной системы налогообложения</w:t>
      </w:r>
      <w:r w:rsidRPr="00537D73">
        <w:rPr>
          <w:color w:val="000000" w:themeColor="text1"/>
          <w:sz w:val="28"/>
          <w:szCs w:val="28"/>
        </w:rPr>
        <w:t xml:space="preserve"> в муниципальные районы и городские округа.</w:t>
      </w:r>
      <w:r>
        <w:rPr>
          <w:color w:val="000000" w:themeColor="text1"/>
          <w:sz w:val="28"/>
          <w:szCs w:val="28"/>
        </w:rPr>
        <w:t xml:space="preserve"> Данная мера направлена также на повышение самостоятельности местных бюджетов. </w:t>
      </w:r>
    </w:p>
    <w:p w:rsidR="00835136" w:rsidRDefault="00835136" w:rsidP="00835136">
      <w:pPr>
        <w:pStyle w:val="a4"/>
        <w:suppressAutoHyphens/>
        <w:ind w:left="0" w:firstLine="709"/>
        <w:jc w:val="both"/>
        <w:rPr>
          <w:rFonts w:eastAsia="Times New Roman"/>
          <w:sz w:val="28"/>
          <w:szCs w:val="28"/>
        </w:rPr>
      </w:pPr>
      <w:r>
        <w:rPr>
          <w:color w:val="000000" w:themeColor="text1"/>
          <w:sz w:val="28"/>
          <w:szCs w:val="28"/>
        </w:rPr>
        <w:t>Дополнительное поступление в местные бюджеты по итогу 2021 года от передачи норматива по упрощенной системе налогообложения прогнозируются в сумме 167 млн. рублей.</w:t>
      </w:r>
    </w:p>
    <w:p w:rsidR="00E034F3" w:rsidRDefault="00E034F3" w:rsidP="00835136">
      <w:pPr>
        <w:pStyle w:val="a4"/>
        <w:ind w:left="0" w:firstLine="709"/>
        <w:jc w:val="both"/>
        <w:rPr>
          <w:b/>
          <w:i/>
          <w:sz w:val="28"/>
          <w:szCs w:val="28"/>
        </w:rPr>
      </w:pPr>
    </w:p>
    <w:p w:rsidR="00835136" w:rsidRPr="00DA0CFC" w:rsidRDefault="00835136" w:rsidP="00835136">
      <w:pPr>
        <w:pStyle w:val="a4"/>
        <w:ind w:left="0" w:firstLine="709"/>
        <w:jc w:val="both"/>
        <w:rPr>
          <w:b/>
          <w:i/>
          <w:color w:val="000000" w:themeColor="text1"/>
          <w:sz w:val="28"/>
          <w:szCs w:val="28"/>
        </w:rPr>
      </w:pPr>
      <w:r w:rsidRPr="00DA0CFC">
        <w:rPr>
          <w:b/>
          <w:i/>
          <w:sz w:val="28"/>
          <w:szCs w:val="28"/>
        </w:rPr>
        <w:t>2.</w:t>
      </w:r>
      <w:r w:rsidRPr="00DA0CFC">
        <w:rPr>
          <w:b/>
          <w:i/>
          <w:color w:val="000000" w:themeColor="text1"/>
          <w:sz w:val="28"/>
          <w:szCs w:val="28"/>
        </w:rPr>
        <w:t>Повышение собираемости налогов и снижение уровня недоимки.</w:t>
      </w:r>
    </w:p>
    <w:p w:rsidR="00835136" w:rsidRPr="00255161" w:rsidRDefault="00835136" w:rsidP="00835136">
      <w:pPr>
        <w:suppressAutoHyphens/>
        <w:spacing w:after="0" w:line="240" w:lineRule="auto"/>
        <w:ind w:firstLine="709"/>
        <w:jc w:val="both"/>
        <w:rPr>
          <w:rFonts w:ascii="Times New Roman" w:hAnsi="Times New Roman" w:cs="Times New Roman"/>
          <w:sz w:val="28"/>
          <w:szCs w:val="28"/>
        </w:rPr>
      </w:pPr>
      <w:r w:rsidRPr="00255161">
        <w:rPr>
          <w:rFonts w:ascii="Times New Roman" w:hAnsi="Times New Roman" w:cs="Times New Roman"/>
          <w:color w:val="000000" w:themeColor="text1"/>
          <w:sz w:val="28"/>
          <w:szCs w:val="28"/>
        </w:rPr>
        <w:t>Благодаря межведомственному взаимодействию</w:t>
      </w:r>
      <w:r>
        <w:rPr>
          <w:rFonts w:ascii="Times New Roman" w:hAnsi="Times New Roman" w:cs="Times New Roman"/>
          <w:color w:val="000000" w:themeColor="text1"/>
          <w:sz w:val="28"/>
          <w:szCs w:val="28"/>
        </w:rPr>
        <w:t xml:space="preserve"> Правительства Республики Тыва,</w:t>
      </w:r>
      <w:r w:rsidRPr="00255161">
        <w:rPr>
          <w:rFonts w:ascii="Times New Roman" w:hAnsi="Times New Roman" w:cs="Times New Roman"/>
          <w:color w:val="000000" w:themeColor="text1"/>
          <w:sz w:val="28"/>
          <w:szCs w:val="28"/>
        </w:rPr>
        <w:t xml:space="preserve"> налоговой службы, судебных приставов, ГИБДД и органов местного самоуправления республики, ежегодно растет показатель собираемости имущественных налогов с физических лиц. В 2019 году общий уровень собираемости, включая уплату текущих платежей и погашение задолженности, составил 91,2% с ростом к 2018 году на 8 процентных пунктов. </w:t>
      </w:r>
      <w:r>
        <w:rPr>
          <w:rFonts w:ascii="Times New Roman" w:hAnsi="Times New Roman" w:cs="Times New Roman"/>
          <w:color w:val="000000" w:themeColor="text1"/>
          <w:sz w:val="28"/>
          <w:szCs w:val="28"/>
        </w:rPr>
        <w:t>По итогам 2020 года общая собираемость составила 95,4% с ростом на 4,2%.</w:t>
      </w:r>
    </w:p>
    <w:p w:rsidR="00835136" w:rsidRPr="00537D73" w:rsidRDefault="00835136" w:rsidP="00835136">
      <w:pPr>
        <w:pStyle w:val="ac"/>
        <w:ind w:firstLine="709"/>
        <w:jc w:val="both"/>
        <w:rPr>
          <w:color w:val="000000" w:themeColor="text1"/>
          <w:szCs w:val="28"/>
        </w:rPr>
      </w:pPr>
      <w:r w:rsidRPr="00537D73">
        <w:rPr>
          <w:color w:val="000000" w:themeColor="text1"/>
          <w:szCs w:val="28"/>
        </w:rPr>
        <w:t>Актуальным остается поддержание достигнутого уровня собираемости в текущем году и стимулирование его роста в среднесрочной перспективе.</w:t>
      </w:r>
      <w:r w:rsidRPr="00255161">
        <w:rPr>
          <w:color w:val="000000" w:themeColor="text1"/>
          <w:szCs w:val="28"/>
        </w:rPr>
        <w:t xml:space="preserve"> </w:t>
      </w:r>
      <w:r>
        <w:rPr>
          <w:color w:val="000000" w:themeColor="text1"/>
          <w:szCs w:val="28"/>
        </w:rPr>
        <w:t>П</w:t>
      </w:r>
      <w:r w:rsidRPr="00255161">
        <w:rPr>
          <w:szCs w:val="28"/>
          <w:shd w:val="clear" w:color="auto" w:fill="FFFFFF" w:themeFill="background1"/>
        </w:rPr>
        <w:t>о итогам 202</w:t>
      </w:r>
      <w:r>
        <w:rPr>
          <w:szCs w:val="28"/>
          <w:shd w:val="clear" w:color="auto" w:fill="FFFFFF" w:themeFill="background1"/>
        </w:rPr>
        <w:t>1</w:t>
      </w:r>
      <w:r w:rsidRPr="00255161">
        <w:rPr>
          <w:szCs w:val="28"/>
          <w:shd w:val="clear" w:color="auto" w:fill="FFFFFF" w:themeFill="background1"/>
        </w:rPr>
        <w:t xml:space="preserve"> года планируется дост</w:t>
      </w:r>
      <w:r>
        <w:rPr>
          <w:szCs w:val="28"/>
          <w:shd w:val="clear" w:color="auto" w:fill="FFFFFF" w:themeFill="background1"/>
        </w:rPr>
        <w:t>ичь показателя собираемости в 98</w:t>
      </w:r>
      <w:r w:rsidRPr="00255161">
        <w:rPr>
          <w:szCs w:val="28"/>
          <w:shd w:val="clear" w:color="auto" w:fill="FFFFFF" w:themeFill="background1"/>
        </w:rPr>
        <w:t>%</w:t>
      </w:r>
      <w:r>
        <w:rPr>
          <w:szCs w:val="28"/>
          <w:shd w:val="clear" w:color="auto" w:fill="FFFFFF" w:themeFill="background1"/>
        </w:rPr>
        <w:t>.</w:t>
      </w:r>
    </w:p>
    <w:p w:rsidR="00835136" w:rsidRPr="00537D73" w:rsidRDefault="00835136" w:rsidP="00835136">
      <w:pPr>
        <w:pStyle w:val="ac"/>
        <w:ind w:firstLine="709"/>
        <w:jc w:val="both"/>
        <w:rPr>
          <w:color w:val="000000" w:themeColor="text1"/>
          <w:szCs w:val="28"/>
        </w:rPr>
      </w:pPr>
      <w:r w:rsidRPr="00537D73">
        <w:rPr>
          <w:color w:val="000000" w:themeColor="text1"/>
          <w:szCs w:val="28"/>
        </w:rPr>
        <w:t xml:space="preserve">Для выполнения поставленной задачи необходима непрерывная разработка актуальных </w:t>
      </w:r>
      <w:proofErr w:type="spellStart"/>
      <w:r w:rsidRPr="00537D73">
        <w:rPr>
          <w:color w:val="000000" w:themeColor="text1"/>
          <w:szCs w:val="28"/>
        </w:rPr>
        <w:t>разноформатных</w:t>
      </w:r>
      <w:proofErr w:type="spellEnd"/>
      <w:r w:rsidRPr="00537D73">
        <w:rPr>
          <w:color w:val="000000" w:themeColor="text1"/>
          <w:szCs w:val="28"/>
        </w:rPr>
        <w:t xml:space="preserve"> информационных материалов, направленных на освещение всех сфер деятельности налоговых органов, ориентированных на взаимодействие с налогоплательщиками – физическими лицами. Расширение способов распространения информационных </w:t>
      </w:r>
      <w:proofErr w:type="gramStart"/>
      <w:r w:rsidRPr="00537D73">
        <w:rPr>
          <w:color w:val="000000" w:themeColor="text1"/>
          <w:szCs w:val="28"/>
        </w:rPr>
        <w:t>материалов</w:t>
      </w:r>
      <w:proofErr w:type="gramEnd"/>
      <w:r w:rsidRPr="00537D73">
        <w:rPr>
          <w:color w:val="000000" w:themeColor="text1"/>
          <w:szCs w:val="28"/>
        </w:rPr>
        <w:t xml:space="preserve"> за счет привлечения организаций имеющих большую проходимость (кредитные организации, больницы, МФЦ и т.д.) обеспечит увеличение охвата граждан, осведомленных о сроке и порядке исполнения налоговых обязательств, о правах налогоплательщиков и новшествах в сфере налогообложения. </w:t>
      </w:r>
    </w:p>
    <w:p w:rsidR="00835136" w:rsidRDefault="00835136" w:rsidP="00835136">
      <w:pPr>
        <w:pStyle w:val="ac"/>
        <w:ind w:firstLine="709"/>
        <w:jc w:val="both"/>
        <w:rPr>
          <w:color w:val="000000" w:themeColor="text1"/>
          <w:szCs w:val="28"/>
        </w:rPr>
      </w:pPr>
    </w:p>
    <w:p w:rsidR="00835136" w:rsidRDefault="00835136" w:rsidP="00835136">
      <w:pPr>
        <w:pStyle w:val="ac"/>
        <w:ind w:firstLine="709"/>
        <w:jc w:val="both"/>
        <w:rPr>
          <w:color w:val="000000" w:themeColor="text1"/>
          <w:szCs w:val="28"/>
        </w:rPr>
      </w:pPr>
      <w:r w:rsidRPr="00DA0CFC">
        <w:rPr>
          <w:b/>
          <w:i/>
          <w:color w:val="000000" w:themeColor="text1"/>
          <w:szCs w:val="28"/>
        </w:rPr>
        <w:t>3. Создание рабочих мест и борьба с нелегальной занятостью.</w:t>
      </w:r>
      <w:r>
        <w:rPr>
          <w:color w:val="000000" w:themeColor="text1"/>
          <w:szCs w:val="28"/>
        </w:rPr>
        <w:t xml:space="preserve"> Экономический спад, как правило, характеризуется резким снижением поступлений налога на прибыль и значительным снижением поступлений по нал</w:t>
      </w:r>
      <w:r w:rsidR="00331BCB">
        <w:rPr>
          <w:color w:val="000000" w:themeColor="text1"/>
          <w:szCs w:val="28"/>
        </w:rPr>
        <w:t>огу на доходы физических лиц (далее</w:t>
      </w:r>
      <w:r>
        <w:rPr>
          <w:color w:val="000000" w:themeColor="text1"/>
          <w:szCs w:val="28"/>
        </w:rPr>
        <w:t xml:space="preserve"> – НДФЛ) при увеличении количества безработных. Такая тенденция по оценке Федеральной налоговой службы сохранялась в большинстве субъектов Российской Федерации с апреля по июль в 2020 году в период повсеместной самоизоляции граждан.</w:t>
      </w:r>
    </w:p>
    <w:p w:rsidR="00835136" w:rsidRDefault="00835136" w:rsidP="00835136">
      <w:pPr>
        <w:pStyle w:val="ac"/>
        <w:ind w:firstLine="709"/>
        <w:jc w:val="both"/>
        <w:rPr>
          <w:color w:val="000000" w:themeColor="text1"/>
          <w:szCs w:val="28"/>
        </w:rPr>
      </w:pPr>
      <w:r>
        <w:rPr>
          <w:color w:val="000000" w:themeColor="text1"/>
          <w:szCs w:val="28"/>
        </w:rPr>
        <w:t xml:space="preserve">В целях легализации неформальной занятости </w:t>
      </w:r>
      <w:r w:rsidRPr="000C5D1D">
        <w:rPr>
          <w:color w:val="000000" w:themeColor="text1"/>
          <w:szCs w:val="28"/>
        </w:rPr>
        <w:t>Правительством Республики Тыва совместно с УФНС России по Республике Тыва проведены 99 рейдовых мероприятий по 414 объектам п</w:t>
      </w:r>
      <w:r>
        <w:rPr>
          <w:color w:val="000000" w:themeColor="text1"/>
          <w:szCs w:val="28"/>
        </w:rPr>
        <w:t>редпринимательской деятельности</w:t>
      </w:r>
      <w:r w:rsidRPr="000C5D1D">
        <w:rPr>
          <w:color w:val="000000" w:themeColor="text1"/>
          <w:szCs w:val="28"/>
        </w:rPr>
        <w:t>.  По результатам рейдов выявлены нарушения трудового и налогового законодательства 258 работодателями в отношении 196 работников.</w:t>
      </w:r>
      <w:r>
        <w:rPr>
          <w:color w:val="000000" w:themeColor="text1"/>
          <w:szCs w:val="28"/>
        </w:rPr>
        <w:t xml:space="preserve"> Н</w:t>
      </w:r>
      <w:r w:rsidRPr="000C5D1D">
        <w:rPr>
          <w:color w:val="000000" w:themeColor="text1"/>
          <w:szCs w:val="28"/>
        </w:rPr>
        <w:t xml:space="preserve">а комиссиях по легализации трудовых отношений рассмотрены 176 работодателей, в результате заключено 51 трудовых договоров, уточнили налоговые обязательства 86 работодателей. </w:t>
      </w:r>
    </w:p>
    <w:p w:rsidR="00835136" w:rsidRPr="000C5D1D" w:rsidRDefault="00835136" w:rsidP="00835136">
      <w:pPr>
        <w:pStyle w:val="ac"/>
        <w:ind w:firstLine="709"/>
        <w:jc w:val="both"/>
        <w:rPr>
          <w:color w:val="000000" w:themeColor="text1"/>
          <w:szCs w:val="28"/>
        </w:rPr>
      </w:pPr>
      <w:r w:rsidRPr="000C5D1D">
        <w:rPr>
          <w:color w:val="000000" w:themeColor="text1"/>
          <w:szCs w:val="28"/>
        </w:rPr>
        <w:t xml:space="preserve">Муниципальными межведомственными комиссиями республики по легализации неформальной занятости </w:t>
      </w:r>
      <w:r>
        <w:rPr>
          <w:color w:val="000000" w:themeColor="text1"/>
          <w:szCs w:val="28"/>
        </w:rPr>
        <w:t xml:space="preserve">в 2020 году </w:t>
      </w:r>
      <w:r w:rsidRPr="000C5D1D">
        <w:rPr>
          <w:color w:val="000000" w:themeColor="text1"/>
          <w:szCs w:val="28"/>
        </w:rPr>
        <w:t xml:space="preserve">легализовано 2 544 человек </w:t>
      </w:r>
      <w:r w:rsidRPr="00D309DE">
        <w:rPr>
          <w:color w:val="000000" w:themeColor="text1"/>
          <w:szCs w:val="28"/>
        </w:rPr>
        <w:t>(125,7% исполнения контрольного показателя на 2020 г. (2024 человек), который был снижен распоряжением Правительства Республики Тыва от 29.12.2020 № 585-р с показателя 5 100 человек в связи ограничением деятельности комиссий с мая по август 2020 года).</w:t>
      </w:r>
      <w:r w:rsidRPr="00D309DE">
        <w:rPr>
          <w:i/>
          <w:color w:val="000000" w:themeColor="text1"/>
          <w:szCs w:val="28"/>
        </w:rPr>
        <w:t xml:space="preserve"> </w:t>
      </w:r>
    </w:p>
    <w:p w:rsidR="00FD76BA" w:rsidRPr="00E276A2" w:rsidRDefault="00AB49F6" w:rsidP="00AB49F6">
      <w:pPr>
        <w:pStyle w:val="a4"/>
        <w:autoSpaceDE w:val="0"/>
        <w:autoSpaceDN w:val="0"/>
        <w:adjustRightInd w:val="0"/>
        <w:ind w:left="0"/>
        <w:jc w:val="both"/>
        <w:rPr>
          <w:rFonts w:eastAsia="Times New Roman"/>
          <w:sz w:val="28"/>
          <w:szCs w:val="28"/>
          <w:highlight w:val="yellow"/>
        </w:rPr>
      </w:pPr>
      <w:r>
        <w:rPr>
          <w:b/>
          <w:sz w:val="28"/>
          <w:szCs w:val="28"/>
        </w:rPr>
        <w:tab/>
      </w:r>
    </w:p>
    <w:p w:rsidR="00831E09" w:rsidRDefault="0015547A" w:rsidP="00831E09">
      <w:pPr>
        <w:pStyle w:val="a4"/>
        <w:numPr>
          <w:ilvl w:val="0"/>
          <w:numId w:val="3"/>
        </w:numPr>
        <w:autoSpaceDE w:val="0"/>
        <w:autoSpaceDN w:val="0"/>
        <w:adjustRightInd w:val="0"/>
        <w:ind w:left="0" w:firstLine="0"/>
        <w:jc w:val="center"/>
        <w:rPr>
          <w:b/>
          <w:sz w:val="28"/>
          <w:szCs w:val="28"/>
        </w:rPr>
      </w:pPr>
      <w:r w:rsidRPr="00831E09">
        <w:rPr>
          <w:b/>
          <w:sz w:val="28"/>
          <w:szCs w:val="28"/>
        </w:rPr>
        <w:t>Итоги реализации бюджетной политики</w:t>
      </w:r>
      <w:r w:rsidR="00831E09" w:rsidRPr="00831E09">
        <w:rPr>
          <w:b/>
          <w:sz w:val="28"/>
          <w:szCs w:val="28"/>
        </w:rPr>
        <w:t xml:space="preserve"> </w:t>
      </w:r>
      <w:r w:rsidRPr="00831E09">
        <w:rPr>
          <w:b/>
          <w:sz w:val="28"/>
          <w:szCs w:val="28"/>
        </w:rPr>
        <w:t>Республики Тыва</w:t>
      </w:r>
    </w:p>
    <w:p w:rsidR="0015547A" w:rsidRDefault="0015547A" w:rsidP="00831E09">
      <w:pPr>
        <w:pStyle w:val="a4"/>
        <w:autoSpaceDE w:val="0"/>
        <w:autoSpaceDN w:val="0"/>
        <w:adjustRightInd w:val="0"/>
        <w:ind w:left="0"/>
        <w:jc w:val="center"/>
        <w:rPr>
          <w:b/>
          <w:sz w:val="28"/>
          <w:szCs w:val="28"/>
        </w:rPr>
      </w:pPr>
      <w:r w:rsidRPr="00831E09">
        <w:rPr>
          <w:b/>
          <w:sz w:val="28"/>
          <w:szCs w:val="28"/>
        </w:rPr>
        <w:t>в 20</w:t>
      </w:r>
      <w:r w:rsidR="00302E47">
        <w:rPr>
          <w:b/>
          <w:sz w:val="28"/>
          <w:szCs w:val="28"/>
        </w:rPr>
        <w:t>20</w:t>
      </w:r>
      <w:r w:rsidR="00196221">
        <w:rPr>
          <w:b/>
          <w:sz w:val="28"/>
          <w:szCs w:val="28"/>
        </w:rPr>
        <w:t>-</w:t>
      </w:r>
      <w:r w:rsidR="00DD1EF8" w:rsidRPr="00831E09">
        <w:rPr>
          <w:b/>
          <w:sz w:val="28"/>
          <w:szCs w:val="28"/>
        </w:rPr>
        <w:t>20</w:t>
      </w:r>
      <w:r w:rsidR="00FE62C7">
        <w:rPr>
          <w:b/>
          <w:sz w:val="28"/>
          <w:szCs w:val="28"/>
        </w:rPr>
        <w:t>2</w:t>
      </w:r>
      <w:r w:rsidR="00302E47">
        <w:rPr>
          <w:b/>
          <w:sz w:val="28"/>
          <w:szCs w:val="28"/>
        </w:rPr>
        <w:t>1</w:t>
      </w:r>
      <w:r w:rsidR="00F93F40" w:rsidRPr="00831E09">
        <w:rPr>
          <w:b/>
          <w:sz w:val="28"/>
          <w:szCs w:val="28"/>
        </w:rPr>
        <w:t xml:space="preserve"> годах</w:t>
      </w:r>
    </w:p>
    <w:p w:rsidR="00F17D3A" w:rsidRPr="007503F9" w:rsidRDefault="0015547A" w:rsidP="00F17D3A">
      <w:pPr>
        <w:spacing w:after="0" w:line="240" w:lineRule="auto"/>
        <w:ind w:firstLine="709"/>
        <w:jc w:val="both"/>
        <w:rPr>
          <w:rFonts w:ascii="Times New Roman" w:hAnsi="Times New Roman" w:cs="Times New Roman"/>
          <w:sz w:val="28"/>
          <w:szCs w:val="28"/>
          <w:shd w:val="clear" w:color="auto" w:fill="FFFFFF"/>
        </w:rPr>
      </w:pPr>
      <w:r w:rsidRPr="00E276A2">
        <w:rPr>
          <w:rFonts w:ascii="Times New Roman" w:hAnsi="Times New Roman" w:cs="Times New Roman"/>
          <w:sz w:val="28"/>
          <w:szCs w:val="28"/>
        </w:rPr>
        <w:t xml:space="preserve">В </w:t>
      </w:r>
      <w:r w:rsidR="00F17D3A">
        <w:rPr>
          <w:rFonts w:ascii="Times New Roman" w:hAnsi="Times New Roman" w:cs="Times New Roman"/>
          <w:sz w:val="28"/>
          <w:szCs w:val="28"/>
        </w:rPr>
        <w:t xml:space="preserve">2020-2021 годах в </w:t>
      </w:r>
      <w:r w:rsidR="00067ADC">
        <w:rPr>
          <w:rFonts w:ascii="Times New Roman" w:hAnsi="Times New Roman" w:cs="Times New Roman"/>
          <w:sz w:val="28"/>
          <w:szCs w:val="28"/>
        </w:rPr>
        <w:t>текущих</w:t>
      </w:r>
      <w:r w:rsidRPr="00E276A2">
        <w:rPr>
          <w:rFonts w:ascii="Times New Roman" w:hAnsi="Times New Roman" w:cs="Times New Roman"/>
          <w:sz w:val="28"/>
          <w:szCs w:val="28"/>
        </w:rPr>
        <w:t xml:space="preserve"> экономических условиях</w:t>
      </w:r>
      <w:r w:rsidR="00835136">
        <w:rPr>
          <w:rFonts w:ascii="Times New Roman" w:hAnsi="Times New Roman" w:cs="Times New Roman"/>
          <w:sz w:val="28"/>
          <w:szCs w:val="28"/>
        </w:rPr>
        <w:t xml:space="preserve"> с учетом </w:t>
      </w:r>
      <w:r w:rsidR="00F17D3A">
        <w:rPr>
          <w:rFonts w:ascii="Times New Roman" w:hAnsi="Times New Roman" w:cs="Times New Roman"/>
          <w:sz w:val="28"/>
          <w:szCs w:val="28"/>
          <w:shd w:val="clear" w:color="auto" w:fill="FFFFFF"/>
        </w:rPr>
        <w:t>в</w:t>
      </w:r>
      <w:r w:rsidR="00F17D3A" w:rsidRPr="00811F37">
        <w:rPr>
          <w:rFonts w:ascii="Times New Roman" w:hAnsi="Times New Roman" w:cs="Times New Roman"/>
          <w:sz w:val="28"/>
          <w:szCs w:val="28"/>
          <w:shd w:val="clear" w:color="auto" w:fill="FFFFFF"/>
        </w:rPr>
        <w:t>лияни</w:t>
      </w:r>
      <w:r w:rsidR="00F17D3A">
        <w:rPr>
          <w:rFonts w:ascii="Times New Roman" w:hAnsi="Times New Roman" w:cs="Times New Roman"/>
          <w:sz w:val="28"/>
          <w:szCs w:val="28"/>
          <w:shd w:val="clear" w:color="auto" w:fill="FFFFFF"/>
        </w:rPr>
        <w:t>я</w:t>
      </w:r>
      <w:r w:rsidR="00F17D3A" w:rsidRPr="00811F37">
        <w:rPr>
          <w:rFonts w:ascii="Times New Roman" w:hAnsi="Times New Roman" w:cs="Times New Roman"/>
          <w:sz w:val="28"/>
          <w:szCs w:val="28"/>
          <w:shd w:val="clear" w:color="auto" w:fill="FFFFFF"/>
        </w:rPr>
        <w:t xml:space="preserve"> пандемии новой </w:t>
      </w:r>
      <w:proofErr w:type="spellStart"/>
      <w:r w:rsidR="00F17D3A" w:rsidRPr="00811F37">
        <w:rPr>
          <w:rFonts w:ascii="Times New Roman" w:hAnsi="Times New Roman" w:cs="Times New Roman"/>
          <w:sz w:val="28"/>
          <w:szCs w:val="28"/>
          <w:shd w:val="clear" w:color="auto" w:fill="FFFFFF"/>
        </w:rPr>
        <w:t>коронавирусной</w:t>
      </w:r>
      <w:proofErr w:type="spellEnd"/>
      <w:r w:rsidR="00F17D3A" w:rsidRPr="00811F37">
        <w:rPr>
          <w:rFonts w:ascii="Times New Roman" w:hAnsi="Times New Roman" w:cs="Times New Roman"/>
          <w:sz w:val="28"/>
          <w:szCs w:val="28"/>
          <w:shd w:val="clear" w:color="auto" w:fill="FFFFFF"/>
        </w:rPr>
        <w:t xml:space="preserve"> инфекции на экономику Республики Тыва</w:t>
      </w:r>
      <w:r w:rsidR="00F17D3A">
        <w:rPr>
          <w:rFonts w:ascii="Times New Roman" w:hAnsi="Times New Roman" w:cs="Times New Roman"/>
          <w:sz w:val="28"/>
          <w:szCs w:val="28"/>
          <w:shd w:val="clear" w:color="auto" w:fill="FFFFFF"/>
        </w:rPr>
        <w:t xml:space="preserve">, </w:t>
      </w:r>
      <w:r w:rsidR="00F17D3A" w:rsidRPr="00811F37">
        <w:rPr>
          <w:rFonts w:ascii="Times New Roman" w:hAnsi="Times New Roman" w:cs="Times New Roman"/>
          <w:sz w:val="28"/>
          <w:szCs w:val="28"/>
          <w:shd w:val="clear" w:color="auto" w:fill="FFFFFF"/>
        </w:rPr>
        <w:t xml:space="preserve">бюджетная политика в первую очередь ориентировалась на решение следующих вопросов: </w:t>
      </w:r>
      <w:r w:rsidR="00F17D3A" w:rsidRPr="00811F37">
        <w:rPr>
          <w:rFonts w:ascii="Times New Roman" w:hAnsi="Times New Roman" w:cs="Times New Roman"/>
          <w:sz w:val="28"/>
          <w:szCs w:val="28"/>
        </w:rPr>
        <w:t>сокращение</w:t>
      </w:r>
      <w:r w:rsidR="00F17D3A" w:rsidRPr="00811F37">
        <w:rPr>
          <w:rFonts w:ascii="Times New Roman" w:hAnsi="Times New Roman" w:cs="Times New Roman"/>
          <w:sz w:val="28"/>
          <w:szCs w:val="28"/>
          <w:shd w:val="clear" w:color="auto" w:fill="FFFFFF"/>
        </w:rPr>
        <w:t xml:space="preserve"> </w:t>
      </w:r>
      <w:r w:rsidR="00F17D3A" w:rsidRPr="00811F37">
        <w:rPr>
          <w:rFonts w:ascii="Times New Roman" w:hAnsi="Times New Roman" w:cs="Times New Roman"/>
          <w:sz w:val="28"/>
          <w:szCs w:val="28"/>
        </w:rPr>
        <w:t xml:space="preserve">доходной части бюджета, дополнительные непредвиденные расходы по борьбе с </w:t>
      </w:r>
      <w:r w:rsidR="00F17D3A" w:rsidRPr="00811F37">
        <w:rPr>
          <w:rFonts w:ascii="Times New Roman" w:hAnsi="Times New Roman" w:cs="Times New Roman"/>
          <w:sz w:val="28"/>
          <w:szCs w:val="28"/>
          <w:lang w:val="en-US"/>
        </w:rPr>
        <w:t>COVID</w:t>
      </w:r>
      <w:r w:rsidR="00F17D3A" w:rsidRPr="00811F37">
        <w:rPr>
          <w:rFonts w:ascii="Times New Roman" w:hAnsi="Times New Roman" w:cs="Times New Roman"/>
          <w:sz w:val="28"/>
          <w:szCs w:val="28"/>
        </w:rPr>
        <w:t xml:space="preserve">-19, не </w:t>
      </w:r>
      <w:r w:rsidR="00F17D3A" w:rsidRPr="00811F37">
        <w:rPr>
          <w:rFonts w:ascii="Times New Roman" w:hAnsi="Times New Roman" w:cs="Times New Roman"/>
          <w:sz w:val="28"/>
          <w:szCs w:val="28"/>
          <w:shd w:val="clear" w:color="auto" w:fill="FFFFFF"/>
        </w:rPr>
        <w:t xml:space="preserve">снижение </w:t>
      </w:r>
      <w:r w:rsidR="00F17D3A" w:rsidRPr="00811F37">
        <w:rPr>
          <w:rFonts w:ascii="Times New Roman" w:hAnsi="Times New Roman" w:cs="Times New Roman"/>
          <w:sz w:val="28"/>
          <w:szCs w:val="28"/>
        </w:rPr>
        <w:t>социальных расходов и достижение целей нацпроектов.</w:t>
      </w:r>
    </w:p>
    <w:p w:rsidR="00F17D3A" w:rsidRDefault="00F17D3A" w:rsidP="00F17D3A">
      <w:pPr>
        <w:spacing w:after="0" w:line="240" w:lineRule="auto"/>
        <w:ind w:firstLine="709"/>
        <w:jc w:val="both"/>
        <w:rPr>
          <w:rFonts w:ascii="Times New Roman" w:hAnsi="Times New Roman" w:cs="Times New Roman"/>
          <w:sz w:val="28"/>
          <w:szCs w:val="28"/>
        </w:rPr>
      </w:pPr>
      <w:proofErr w:type="gramStart"/>
      <w:r w:rsidRPr="00811F37">
        <w:rPr>
          <w:rFonts w:ascii="Times New Roman" w:hAnsi="Times New Roman" w:cs="Times New Roman"/>
          <w:sz w:val="28"/>
          <w:szCs w:val="28"/>
        </w:rPr>
        <w:t xml:space="preserve">В отчетном году </w:t>
      </w:r>
      <w:r>
        <w:rPr>
          <w:rFonts w:ascii="Times New Roman" w:hAnsi="Times New Roman" w:cs="Times New Roman"/>
          <w:sz w:val="28"/>
          <w:szCs w:val="28"/>
        </w:rPr>
        <w:t xml:space="preserve">основным вызовом </w:t>
      </w:r>
      <w:r w:rsidRPr="00811F37">
        <w:rPr>
          <w:rFonts w:ascii="Times New Roman" w:hAnsi="Times New Roman" w:cs="Times New Roman"/>
          <w:sz w:val="28"/>
          <w:szCs w:val="28"/>
        </w:rPr>
        <w:t xml:space="preserve">для бюджета республики стал вопрос изыскания средств на борьбу с новой </w:t>
      </w:r>
      <w:proofErr w:type="spellStart"/>
      <w:r w:rsidRPr="00811F37">
        <w:rPr>
          <w:rFonts w:ascii="Times New Roman" w:hAnsi="Times New Roman" w:cs="Times New Roman"/>
          <w:sz w:val="28"/>
          <w:szCs w:val="28"/>
        </w:rPr>
        <w:t>коронавирусной</w:t>
      </w:r>
      <w:proofErr w:type="spellEnd"/>
      <w:r w:rsidRPr="00811F37">
        <w:rPr>
          <w:rFonts w:ascii="Times New Roman" w:hAnsi="Times New Roman" w:cs="Times New Roman"/>
          <w:sz w:val="28"/>
          <w:szCs w:val="28"/>
        </w:rPr>
        <w:t xml:space="preserve"> инфекцией, всего с начала пандемии на территории Республики Тыва </w:t>
      </w:r>
      <w:r w:rsidRPr="00811F37">
        <w:rPr>
          <w:rFonts w:ascii="Times New Roman" w:hAnsi="Times New Roman" w:cs="Times New Roman"/>
          <w:b/>
          <w:i/>
          <w:sz w:val="28"/>
          <w:szCs w:val="28"/>
        </w:rPr>
        <w:t xml:space="preserve">направлено </w:t>
      </w:r>
      <w:r w:rsidRPr="00BC1C4D">
        <w:rPr>
          <w:rFonts w:ascii="Times New Roman" w:hAnsi="Times New Roman" w:cs="Times New Roman"/>
          <w:b/>
          <w:i/>
          <w:sz w:val="28"/>
          <w:szCs w:val="28"/>
        </w:rPr>
        <w:t>4</w:t>
      </w:r>
      <w:r>
        <w:rPr>
          <w:rFonts w:ascii="Times New Roman" w:hAnsi="Times New Roman" w:cs="Times New Roman"/>
          <w:b/>
          <w:i/>
          <w:sz w:val="28"/>
          <w:szCs w:val="28"/>
        </w:rPr>
        <w:t>314,3</w:t>
      </w:r>
      <w:r w:rsidRPr="00811F37">
        <w:rPr>
          <w:rFonts w:ascii="Times New Roman" w:hAnsi="Times New Roman" w:cs="Times New Roman"/>
          <w:b/>
          <w:i/>
          <w:sz w:val="28"/>
          <w:szCs w:val="28"/>
        </w:rPr>
        <w:t xml:space="preserve"> млн. рублей</w:t>
      </w:r>
      <w:r w:rsidRPr="00811F37">
        <w:rPr>
          <w:rFonts w:ascii="Times New Roman" w:hAnsi="Times New Roman" w:cs="Times New Roman"/>
          <w:sz w:val="28"/>
          <w:szCs w:val="28"/>
        </w:rPr>
        <w:t xml:space="preserve">, </w:t>
      </w:r>
      <w:r w:rsidR="0046796C">
        <w:rPr>
          <w:rFonts w:ascii="Times New Roman" w:hAnsi="Times New Roman" w:cs="Times New Roman"/>
          <w:sz w:val="28"/>
          <w:szCs w:val="28"/>
        </w:rPr>
        <w:t xml:space="preserve">в том числе </w:t>
      </w:r>
      <w:r w:rsidRPr="00811F37">
        <w:rPr>
          <w:rFonts w:ascii="Times New Roman" w:hAnsi="Times New Roman" w:cs="Times New Roman"/>
          <w:sz w:val="28"/>
          <w:szCs w:val="28"/>
        </w:rPr>
        <w:t xml:space="preserve"> по решениям федерации – </w:t>
      </w:r>
      <w:r w:rsidR="0046796C">
        <w:rPr>
          <w:rFonts w:ascii="Times New Roman" w:hAnsi="Times New Roman" w:cs="Times New Roman"/>
          <w:sz w:val="28"/>
          <w:szCs w:val="28"/>
        </w:rPr>
        <w:t>3872,2</w:t>
      </w:r>
      <w:r>
        <w:rPr>
          <w:rFonts w:ascii="Times New Roman" w:hAnsi="Times New Roman" w:cs="Times New Roman"/>
          <w:sz w:val="28"/>
          <w:szCs w:val="28"/>
        </w:rPr>
        <w:t xml:space="preserve"> млн. рублей (90</w:t>
      </w:r>
      <w:r w:rsidRPr="00811F37">
        <w:rPr>
          <w:rFonts w:ascii="Times New Roman" w:hAnsi="Times New Roman" w:cs="Times New Roman"/>
          <w:sz w:val="28"/>
          <w:szCs w:val="28"/>
        </w:rPr>
        <w:t>%), по решениям республики 442,</w:t>
      </w:r>
      <w:r>
        <w:rPr>
          <w:rFonts w:ascii="Times New Roman" w:hAnsi="Times New Roman" w:cs="Times New Roman"/>
          <w:sz w:val="28"/>
          <w:szCs w:val="28"/>
        </w:rPr>
        <w:t>1</w:t>
      </w:r>
      <w:r w:rsidRPr="00811F37">
        <w:rPr>
          <w:rFonts w:ascii="Times New Roman" w:hAnsi="Times New Roman" w:cs="Times New Roman"/>
          <w:sz w:val="28"/>
          <w:szCs w:val="28"/>
        </w:rPr>
        <w:t xml:space="preserve"> млн. рублей (11%), источником которых явилась поэтапная оптимизаци</w:t>
      </w:r>
      <w:r>
        <w:rPr>
          <w:rFonts w:ascii="Times New Roman" w:hAnsi="Times New Roman" w:cs="Times New Roman"/>
          <w:sz w:val="28"/>
          <w:szCs w:val="28"/>
        </w:rPr>
        <w:t>я расходов бюджета республики.</w:t>
      </w:r>
      <w:proofErr w:type="gramEnd"/>
    </w:p>
    <w:p w:rsidR="00BF16D4" w:rsidRPr="00BF16D4" w:rsidRDefault="00F17D3A" w:rsidP="0010307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0015547A" w:rsidRPr="00E276A2">
        <w:rPr>
          <w:rFonts w:ascii="Times New Roman" w:hAnsi="Times New Roman" w:cs="Times New Roman"/>
          <w:sz w:val="28"/>
          <w:szCs w:val="28"/>
        </w:rPr>
        <w:t>снов</w:t>
      </w:r>
      <w:r w:rsidR="00067ADC">
        <w:rPr>
          <w:rFonts w:ascii="Times New Roman" w:hAnsi="Times New Roman" w:cs="Times New Roman"/>
          <w:sz w:val="28"/>
          <w:szCs w:val="28"/>
        </w:rPr>
        <w:t>ные результаты</w:t>
      </w:r>
      <w:r w:rsidR="0015547A" w:rsidRPr="00E276A2">
        <w:rPr>
          <w:rFonts w:ascii="Times New Roman" w:hAnsi="Times New Roman" w:cs="Times New Roman"/>
          <w:sz w:val="28"/>
          <w:szCs w:val="28"/>
        </w:rPr>
        <w:t xml:space="preserve"> реализации бюджетной политики</w:t>
      </w:r>
      <w:r w:rsidR="001B4972">
        <w:rPr>
          <w:rFonts w:ascii="Times New Roman" w:hAnsi="Times New Roman" w:cs="Times New Roman"/>
          <w:sz w:val="28"/>
          <w:szCs w:val="28"/>
        </w:rPr>
        <w:t xml:space="preserve"> Республики Тыва</w:t>
      </w:r>
      <w:r w:rsidR="0015547A" w:rsidRPr="00E276A2">
        <w:rPr>
          <w:rFonts w:ascii="Times New Roman" w:hAnsi="Times New Roman" w:cs="Times New Roman"/>
          <w:sz w:val="28"/>
          <w:szCs w:val="28"/>
        </w:rPr>
        <w:t xml:space="preserve"> в 20</w:t>
      </w:r>
      <w:r>
        <w:rPr>
          <w:rFonts w:ascii="Times New Roman" w:hAnsi="Times New Roman" w:cs="Times New Roman"/>
          <w:sz w:val="28"/>
          <w:szCs w:val="28"/>
        </w:rPr>
        <w:t>20</w:t>
      </w:r>
      <w:r w:rsidR="000519D7">
        <w:rPr>
          <w:rFonts w:ascii="Times New Roman" w:hAnsi="Times New Roman" w:cs="Times New Roman"/>
          <w:sz w:val="28"/>
          <w:szCs w:val="28"/>
        </w:rPr>
        <w:t xml:space="preserve"> году</w:t>
      </w:r>
      <w:r w:rsidR="0015547A" w:rsidRPr="00E276A2">
        <w:rPr>
          <w:rFonts w:ascii="Times New Roman" w:hAnsi="Times New Roman" w:cs="Times New Roman"/>
          <w:sz w:val="28"/>
          <w:szCs w:val="28"/>
        </w:rPr>
        <w:t xml:space="preserve"> </w:t>
      </w:r>
      <w:r w:rsidR="00067ADC">
        <w:rPr>
          <w:rFonts w:ascii="Times New Roman" w:hAnsi="Times New Roman" w:cs="Times New Roman"/>
          <w:sz w:val="28"/>
          <w:szCs w:val="28"/>
        </w:rPr>
        <w:t>сложились следующим образом.</w:t>
      </w:r>
    </w:p>
    <w:p w:rsidR="0010307D" w:rsidRDefault="0010307D" w:rsidP="001030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Консолидированный бюджет Республики Тыва на 20</w:t>
      </w:r>
      <w:r w:rsidR="00F17D3A">
        <w:rPr>
          <w:rFonts w:ascii="Times New Roman" w:hAnsi="Times New Roman" w:cs="Times New Roman"/>
          <w:sz w:val="28"/>
          <w:szCs w:val="28"/>
        </w:rPr>
        <w:t>20</w:t>
      </w:r>
      <w:r>
        <w:rPr>
          <w:rFonts w:ascii="Times New Roman" w:hAnsi="Times New Roman" w:cs="Times New Roman"/>
          <w:sz w:val="28"/>
          <w:szCs w:val="28"/>
        </w:rPr>
        <w:t xml:space="preserve"> год </w:t>
      </w:r>
      <w:r w:rsidR="00504F0E">
        <w:rPr>
          <w:rFonts w:ascii="Times New Roman" w:hAnsi="Times New Roman" w:cs="Times New Roman"/>
          <w:sz w:val="28"/>
          <w:szCs w:val="28"/>
        </w:rPr>
        <w:t xml:space="preserve">исполнен </w:t>
      </w:r>
      <w:r>
        <w:rPr>
          <w:rFonts w:ascii="Times New Roman" w:hAnsi="Times New Roman" w:cs="Times New Roman"/>
          <w:sz w:val="28"/>
          <w:szCs w:val="28"/>
        </w:rPr>
        <w:t xml:space="preserve">по доходам </w:t>
      </w:r>
      <w:r w:rsidR="00F17D3A">
        <w:rPr>
          <w:rFonts w:ascii="Times New Roman" w:hAnsi="Times New Roman" w:cs="Times New Roman"/>
          <w:sz w:val="28"/>
          <w:szCs w:val="28"/>
        </w:rPr>
        <w:t>48260</w:t>
      </w:r>
      <w:r>
        <w:rPr>
          <w:rFonts w:ascii="Times New Roman" w:hAnsi="Times New Roman" w:cs="Times New Roman"/>
          <w:sz w:val="28"/>
          <w:szCs w:val="28"/>
        </w:rPr>
        <w:t xml:space="preserve"> млн. рублей</w:t>
      </w:r>
      <w:r w:rsidR="00504F0E">
        <w:rPr>
          <w:rFonts w:ascii="Times New Roman" w:hAnsi="Times New Roman" w:cs="Times New Roman"/>
          <w:sz w:val="28"/>
          <w:szCs w:val="28"/>
        </w:rPr>
        <w:t xml:space="preserve"> или 9</w:t>
      </w:r>
      <w:r w:rsidR="00171CBC">
        <w:rPr>
          <w:rFonts w:ascii="Times New Roman" w:hAnsi="Times New Roman" w:cs="Times New Roman"/>
          <w:sz w:val="28"/>
          <w:szCs w:val="28"/>
        </w:rPr>
        <w:t>9</w:t>
      </w:r>
      <w:r w:rsidR="00504F0E">
        <w:rPr>
          <w:rFonts w:ascii="Times New Roman" w:hAnsi="Times New Roman" w:cs="Times New Roman"/>
          <w:sz w:val="28"/>
          <w:szCs w:val="28"/>
        </w:rPr>
        <w:t>% от плана (</w:t>
      </w:r>
      <w:r w:rsidR="00171CBC">
        <w:rPr>
          <w:rFonts w:ascii="Times New Roman" w:hAnsi="Times New Roman" w:cs="Times New Roman"/>
          <w:sz w:val="28"/>
          <w:szCs w:val="28"/>
        </w:rPr>
        <w:t>48858</w:t>
      </w:r>
      <w:r w:rsidR="00504F0E">
        <w:rPr>
          <w:rFonts w:ascii="Times New Roman" w:hAnsi="Times New Roman" w:cs="Times New Roman"/>
          <w:sz w:val="28"/>
          <w:szCs w:val="28"/>
        </w:rPr>
        <w:t xml:space="preserve"> млн. рублей)</w:t>
      </w:r>
      <w:r>
        <w:rPr>
          <w:rFonts w:ascii="Times New Roman" w:hAnsi="Times New Roman" w:cs="Times New Roman"/>
          <w:sz w:val="28"/>
          <w:szCs w:val="28"/>
        </w:rPr>
        <w:t xml:space="preserve">, по расходам </w:t>
      </w:r>
      <w:r w:rsidR="00504F0E">
        <w:rPr>
          <w:rFonts w:ascii="Times New Roman" w:hAnsi="Times New Roman" w:cs="Times New Roman"/>
          <w:sz w:val="28"/>
          <w:szCs w:val="28"/>
        </w:rPr>
        <w:t xml:space="preserve">– </w:t>
      </w:r>
      <w:r w:rsidR="00171CBC">
        <w:rPr>
          <w:rFonts w:ascii="Times New Roman" w:hAnsi="Times New Roman" w:cs="Times New Roman"/>
          <w:sz w:val="28"/>
          <w:szCs w:val="28"/>
        </w:rPr>
        <w:t>48577</w:t>
      </w:r>
      <w:r>
        <w:rPr>
          <w:rFonts w:ascii="Times New Roman" w:hAnsi="Times New Roman" w:cs="Times New Roman"/>
          <w:sz w:val="28"/>
          <w:szCs w:val="28"/>
        </w:rPr>
        <w:t xml:space="preserve"> млн. рублей</w:t>
      </w:r>
      <w:r w:rsidR="00504F0E">
        <w:rPr>
          <w:rFonts w:ascii="Times New Roman" w:hAnsi="Times New Roman" w:cs="Times New Roman"/>
          <w:sz w:val="28"/>
          <w:szCs w:val="28"/>
        </w:rPr>
        <w:t xml:space="preserve"> или 9</w:t>
      </w:r>
      <w:r w:rsidR="00171CBC">
        <w:rPr>
          <w:rFonts w:ascii="Times New Roman" w:hAnsi="Times New Roman" w:cs="Times New Roman"/>
          <w:sz w:val="28"/>
          <w:szCs w:val="28"/>
        </w:rPr>
        <w:t>6</w:t>
      </w:r>
      <w:r w:rsidR="00504F0E">
        <w:rPr>
          <w:rFonts w:ascii="Times New Roman" w:hAnsi="Times New Roman" w:cs="Times New Roman"/>
          <w:sz w:val="28"/>
          <w:szCs w:val="28"/>
        </w:rPr>
        <w:t>% от плана (</w:t>
      </w:r>
      <w:r w:rsidR="00171CBC">
        <w:rPr>
          <w:rFonts w:ascii="Times New Roman" w:hAnsi="Times New Roman" w:cs="Times New Roman"/>
          <w:sz w:val="28"/>
          <w:szCs w:val="28"/>
        </w:rPr>
        <w:t>50814</w:t>
      </w:r>
      <w:r w:rsidR="00504F0E">
        <w:rPr>
          <w:rFonts w:ascii="Times New Roman" w:hAnsi="Times New Roman" w:cs="Times New Roman"/>
          <w:sz w:val="28"/>
          <w:szCs w:val="28"/>
        </w:rPr>
        <w:t xml:space="preserve"> млн. рублей)</w:t>
      </w:r>
      <w:r>
        <w:rPr>
          <w:rFonts w:ascii="Times New Roman" w:hAnsi="Times New Roman" w:cs="Times New Roman"/>
          <w:sz w:val="28"/>
          <w:szCs w:val="28"/>
        </w:rPr>
        <w:t xml:space="preserve">, с дефицитом </w:t>
      </w:r>
      <w:r w:rsidR="00171CBC">
        <w:rPr>
          <w:rFonts w:ascii="Times New Roman" w:hAnsi="Times New Roman" w:cs="Times New Roman"/>
          <w:sz w:val="28"/>
          <w:szCs w:val="28"/>
        </w:rPr>
        <w:t>317</w:t>
      </w:r>
      <w:r>
        <w:rPr>
          <w:rFonts w:ascii="Times New Roman" w:hAnsi="Times New Roman" w:cs="Times New Roman"/>
          <w:sz w:val="28"/>
          <w:szCs w:val="28"/>
        </w:rPr>
        <w:t xml:space="preserve"> млн. рублей, </w:t>
      </w:r>
      <w:r w:rsidR="00ED2CE5">
        <w:rPr>
          <w:rFonts w:ascii="Times New Roman" w:hAnsi="Times New Roman" w:cs="Times New Roman"/>
          <w:sz w:val="28"/>
          <w:szCs w:val="28"/>
        </w:rPr>
        <w:t>который образовался в связи с остатками целевых средств</w:t>
      </w:r>
      <w:r>
        <w:rPr>
          <w:rFonts w:ascii="Times New Roman" w:hAnsi="Times New Roman" w:cs="Times New Roman"/>
          <w:sz w:val="28"/>
          <w:szCs w:val="28"/>
        </w:rPr>
        <w:t xml:space="preserve">. </w:t>
      </w:r>
      <w:r w:rsidR="00ED2CE5">
        <w:rPr>
          <w:rFonts w:ascii="Times New Roman" w:hAnsi="Times New Roman" w:cs="Times New Roman"/>
          <w:sz w:val="28"/>
          <w:szCs w:val="28"/>
        </w:rPr>
        <w:t>В 20</w:t>
      </w:r>
      <w:r w:rsidR="00F17D3A">
        <w:rPr>
          <w:rFonts w:ascii="Times New Roman" w:hAnsi="Times New Roman" w:cs="Times New Roman"/>
          <w:sz w:val="28"/>
          <w:szCs w:val="28"/>
        </w:rPr>
        <w:t>20</w:t>
      </w:r>
      <w:r w:rsidR="00ED2CE5">
        <w:rPr>
          <w:rFonts w:ascii="Times New Roman" w:hAnsi="Times New Roman" w:cs="Times New Roman"/>
          <w:sz w:val="28"/>
          <w:szCs w:val="28"/>
        </w:rPr>
        <w:t xml:space="preserve"> году республикой обеспечено выполнение требований бюджетного законодательства по предельному размеру дефицита и предельному уровню государственного долга</w:t>
      </w:r>
      <w:r>
        <w:rPr>
          <w:rFonts w:ascii="Times New Roman" w:hAnsi="Times New Roman" w:cs="Times New Roman"/>
          <w:sz w:val="28"/>
          <w:szCs w:val="28"/>
        </w:rPr>
        <w:t>.</w:t>
      </w:r>
    </w:p>
    <w:p w:rsidR="00ED2CE5" w:rsidRPr="007042B6" w:rsidRDefault="00ED2CE5" w:rsidP="00ED2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01 января 20</w:t>
      </w:r>
      <w:r w:rsidR="00F17D3A">
        <w:rPr>
          <w:rFonts w:ascii="Times New Roman" w:hAnsi="Times New Roman" w:cs="Times New Roman"/>
          <w:sz w:val="28"/>
          <w:szCs w:val="28"/>
        </w:rPr>
        <w:t>21</w:t>
      </w:r>
      <w:r w:rsidR="00DD4E17">
        <w:rPr>
          <w:rFonts w:ascii="Times New Roman" w:hAnsi="Times New Roman" w:cs="Times New Roman"/>
          <w:sz w:val="28"/>
          <w:szCs w:val="28"/>
        </w:rPr>
        <w:t xml:space="preserve"> года</w:t>
      </w:r>
      <w:r>
        <w:rPr>
          <w:rFonts w:ascii="Times New Roman" w:hAnsi="Times New Roman" w:cs="Times New Roman"/>
          <w:sz w:val="28"/>
          <w:szCs w:val="28"/>
        </w:rPr>
        <w:t xml:space="preserve"> государственный долг Республики Тыва составил</w:t>
      </w:r>
      <w:r w:rsidR="00DD4E17">
        <w:rPr>
          <w:rFonts w:ascii="Times New Roman" w:hAnsi="Times New Roman" w:cs="Times New Roman"/>
          <w:sz w:val="28"/>
          <w:szCs w:val="28"/>
        </w:rPr>
        <w:t xml:space="preserve"> </w:t>
      </w:r>
      <w:r w:rsidR="00F17D3A">
        <w:rPr>
          <w:rFonts w:ascii="Times New Roman" w:hAnsi="Times New Roman" w:cs="Times New Roman"/>
          <w:sz w:val="28"/>
          <w:szCs w:val="28"/>
        </w:rPr>
        <w:t>2108</w:t>
      </w:r>
      <w:r w:rsidRPr="00B34915">
        <w:rPr>
          <w:rFonts w:ascii="Times New Roman" w:hAnsi="Times New Roman" w:cs="Times New Roman"/>
          <w:sz w:val="28"/>
          <w:szCs w:val="28"/>
        </w:rPr>
        <w:t xml:space="preserve"> млн. рублей </w:t>
      </w:r>
      <w:r w:rsidRPr="00B0439B">
        <w:rPr>
          <w:rFonts w:ascii="Times New Roman" w:hAnsi="Times New Roman" w:cs="Times New Roman"/>
          <w:sz w:val="28"/>
          <w:szCs w:val="28"/>
        </w:rPr>
        <w:t xml:space="preserve">или </w:t>
      </w:r>
      <w:r w:rsidR="00F17D3A">
        <w:rPr>
          <w:rFonts w:ascii="Times New Roman" w:hAnsi="Times New Roman" w:cs="Times New Roman"/>
          <w:sz w:val="28"/>
          <w:szCs w:val="28"/>
        </w:rPr>
        <w:t>37</w:t>
      </w:r>
      <w:r w:rsidRPr="00B0439B">
        <w:rPr>
          <w:rFonts w:ascii="Times New Roman" w:hAnsi="Times New Roman" w:cs="Times New Roman"/>
          <w:sz w:val="28"/>
          <w:szCs w:val="28"/>
        </w:rPr>
        <w:t xml:space="preserve"> процентов от фактически поступившего объема налоговых и неналоговых</w:t>
      </w:r>
      <w:r>
        <w:rPr>
          <w:rFonts w:ascii="Times New Roman" w:hAnsi="Times New Roman" w:cs="Times New Roman"/>
          <w:sz w:val="28"/>
          <w:szCs w:val="28"/>
        </w:rPr>
        <w:t xml:space="preserve"> </w:t>
      </w:r>
      <w:r w:rsidRPr="00B34915">
        <w:rPr>
          <w:rFonts w:ascii="Times New Roman" w:hAnsi="Times New Roman" w:cs="Times New Roman"/>
          <w:sz w:val="28"/>
          <w:szCs w:val="28"/>
        </w:rPr>
        <w:t>доходов,</w:t>
      </w:r>
      <w:r>
        <w:rPr>
          <w:rFonts w:ascii="Times New Roman" w:hAnsi="Times New Roman" w:cs="Times New Roman"/>
          <w:sz w:val="28"/>
          <w:szCs w:val="28"/>
        </w:rPr>
        <w:t xml:space="preserve"> в том числе бюджетные кредиты – </w:t>
      </w:r>
      <w:r w:rsidR="00F17D3A">
        <w:rPr>
          <w:rFonts w:ascii="Times New Roman" w:hAnsi="Times New Roman" w:cs="Times New Roman"/>
          <w:sz w:val="28"/>
          <w:szCs w:val="28"/>
        </w:rPr>
        <w:t>1762</w:t>
      </w:r>
      <w:r>
        <w:rPr>
          <w:rFonts w:ascii="Times New Roman" w:hAnsi="Times New Roman" w:cs="Times New Roman"/>
          <w:sz w:val="28"/>
          <w:szCs w:val="28"/>
        </w:rPr>
        <w:t xml:space="preserve"> млн. рублей, кредиты от кредитных организаций – </w:t>
      </w:r>
      <w:r w:rsidR="00F17D3A">
        <w:rPr>
          <w:rFonts w:ascii="Times New Roman" w:hAnsi="Times New Roman" w:cs="Times New Roman"/>
          <w:sz w:val="28"/>
          <w:szCs w:val="28"/>
        </w:rPr>
        <w:t>346</w:t>
      </w:r>
      <w:r>
        <w:rPr>
          <w:rFonts w:ascii="Times New Roman" w:hAnsi="Times New Roman" w:cs="Times New Roman"/>
          <w:sz w:val="28"/>
          <w:szCs w:val="28"/>
        </w:rPr>
        <w:t xml:space="preserve"> млн. рублей. По сравнению с уровнем на 01 января 20</w:t>
      </w:r>
      <w:r w:rsidR="00F17D3A">
        <w:rPr>
          <w:rFonts w:ascii="Times New Roman" w:hAnsi="Times New Roman" w:cs="Times New Roman"/>
          <w:sz w:val="28"/>
          <w:szCs w:val="28"/>
        </w:rPr>
        <w:t>20</w:t>
      </w:r>
      <w:r>
        <w:rPr>
          <w:rFonts w:ascii="Times New Roman" w:hAnsi="Times New Roman" w:cs="Times New Roman"/>
          <w:sz w:val="28"/>
          <w:szCs w:val="28"/>
        </w:rPr>
        <w:t xml:space="preserve"> г. государственный долг </w:t>
      </w:r>
      <w:r w:rsidR="00F17D3A">
        <w:rPr>
          <w:rFonts w:ascii="Times New Roman" w:hAnsi="Times New Roman" w:cs="Times New Roman"/>
          <w:sz w:val="28"/>
          <w:szCs w:val="28"/>
        </w:rPr>
        <w:t>увеличился</w:t>
      </w:r>
      <w:r w:rsidRPr="007042B6">
        <w:rPr>
          <w:rFonts w:ascii="Times New Roman" w:hAnsi="Times New Roman" w:cs="Times New Roman"/>
          <w:sz w:val="28"/>
          <w:szCs w:val="28"/>
        </w:rPr>
        <w:t xml:space="preserve"> </w:t>
      </w:r>
      <w:r>
        <w:rPr>
          <w:rFonts w:ascii="Times New Roman" w:hAnsi="Times New Roman" w:cs="Times New Roman"/>
          <w:sz w:val="28"/>
          <w:szCs w:val="28"/>
        </w:rPr>
        <w:t>на</w:t>
      </w:r>
      <w:r w:rsidRPr="007042B6">
        <w:rPr>
          <w:rFonts w:ascii="Times New Roman" w:hAnsi="Times New Roman" w:cs="Times New Roman"/>
          <w:sz w:val="28"/>
          <w:szCs w:val="28"/>
        </w:rPr>
        <w:t xml:space="preserve"> </w:t>
      </w:r>
      <w:r w:rsidR="00F17D3A">
        <w:rPr>
          <w:rFonts w:ascii="Times New Roman" w:hAnsi="Times New Roman" w:cs="Times New Roman"/>
          <w:sz w:val="28"/>
          <w:szCs w:val="28"/>
        </w:rPr>
        <w:t>124,7</w:t>
      </w:r>
      <w:r w:rsidRPr="007042B6">
        <w:rPr>
          <w:rFonts w:ascii="Times New Roman" w:hAnsi="Times New Roman" w:cs="Times New Roman"/>
          <w:sz w:val="28"/>
          <w:szCs w:val="28"/>
        </w:rPr>
        <w:t xml:space="preserve"> млн. рублей или </w:t>
      </w:r>
      <w:r w:rsidR="00F17D3A">
        <w:rPr>
          <w:rFonts w:ascii="Times New Roman" w:hAnsi="Times New Roman" w:cs="Times New Roman"/>
          <w:sz w:val="28"/>
          <w:szCs w:val="28"/>
        </w:rPr>
        <w:t xml:space="preserve">6 </w:t>
      </w:r>
      <w:r w:rsidRPr="007042B6">
        <w:rPr>
          <w:rFonts w:ascii="Times New Roman" w:hAnsi="Times New Roman" w:cs="Times New Roman"/>
          <w:sz w:val="28"/>
          <w:szCs w:val="28"/>
        </w:rPr>
        <w:t>%,</w:t>
      </w:r>
      <w:r>
        <w:rPr>
          <w:rFonts w:ascii="Times New Roman" w:hAnsi="Times New Roman" w:cs="Times New Roman"/>
          <w:sz w:val="28"/>
          <w:szCs w:val="28"/>
        </w:rPr>
        <w:t xml:space="preserve"> </w:t>
      </w:r>
      <w:r w:rsidRPr="007042B6">
        <w:rPr>
          <w:rFonts w:ascii="Times New Roman" w:hAnsi="Times New Roman" w:cs="Times New Roman"/>
          <w:sz w:val="28"/>
          <w:szCs w:val="28"/>
        </w:rPr>
        <w:t xml:space="preserve"> в том числе:</w:t>
      </w:r>
    </w:p>
    <w:p w:rsidR="00ED2CE5" w:rsidRPr="007042B6" w:rsidRDefault="00D47039" w:rsidP="00ED2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17D3A">
        <w:rPr>
          <w:rFonts w:ascii="Times New Roman" w:hAnsi="Times New Roman" w:cs="Times New Roman"/>
          <w:sz w:val="28"/>
          <w:szCs w:val="28"/>
        </w:rPr>
        <w:t xml:space="preserve"> рост </w:t>
      </w:r>
      <w:r>
        <w:rPr>
          <w:rFonts w:ascii="Times New Roman" w:hAnsi="Times New Roman" w:cs="Times New Roman"/>
          <w:sz w:val="28"/>
          <w:szCs w:val="28"/>
        </w:rPr>
        <w:t>по бюджетным кредитам на</w:t>
      </w:r>
      <w:r w:rsidR="00ED2CE5" w:rsidRPr="007042B6">
        <w:rPr>
          <w:rFonts w:ascii="Times New Roman" w:hAnsi="Times New Roman" w:cs="Times New Roman"/>
          <w:sz w:val="28"/>
          <w:szCs w:val="28"/>
        </w:rPr>
        <w:t xml:space="preserve"> </w:t>
      </w:r>
      <w:r w:rsidR="00F17D3A">
        <w:rPr>
          <w:rFonts w:ascii="Times New Roman" w:hAnsi="Times New Roman" w:cs="Times New Roman"/>
          <w:sz w:val="28"/>
          <w:szCs w:val="28"/>
        </w:rPr>
        <w:t>525</w:t>
      </w:r>
      <w:r w:rsidR="00ED2CE5" w:rsidRPr="007042B6">
        <w:rPr>
          <w:rFonts w:ascii="Times New Roman" w:hAnsi="Times New Roman" w:cs="Times New Roman"/>
          <w:sz w:val="28"/>
          <w:szCs w:val="28"/>
        </w:rPr>
        <w:t xml:space="preserve"> млн. рублей;</w:t>
      </w:r>
    </w:p>
    <w:p w:rsidR="00ED2CE5" w:rsidRPr="007042B6" w:rsidRDefault="00D47039" w:rsidP="00ED2C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7AA">
        <w:rPr>
          <w:rFonts w:ascii="Times New Roman" w:hAnsi="Times New Roman" w:cs="Times New Roman"/>
          <w:sz w:val="28"/>
          <w:szCs w:val="28"/>
        </w:rPr>
        <w:t xml:space="preserve"> </w:t>
      </w:r>
      <w:r w:rsidR="00F17D3A">
        <w:rPr>
          <w:rFonts w:ascii="Times New Roman" w:hAnsi="Times New Roman" w:cs="Times New Roman"/>
          <w:sz w:val="28"/>
          <w:szCs w:val="28"/>
        </w:rPr>
        <w:t xml:space="preserve">снижение </w:t>
      </w:r>
      <w:r>
        <w:rPr>
          <w:rFonts w:ascii="Times New Roman" w:hAnsi="Times New Roman" w:cs="Times New Roman"/>
          <w:sz w:val="28"/>
          <w:szCs w:val="28"/>
        </w:rPr>
        <w:t>по коммерческим кредитам на</w:t>
      </w:r>
      <w:r w:rsidR="00ED2CE5" w:rsidRPr="007042B6">
        <w:rPr>
          <w:rFonts w:ascii="Times New Roman" w:hAnsi="Times New Roman" w:cs="Times New Roman"/>
          <w:sz w:val="28"/>
          <w:szCs w:val="28"/>
        </w:rPr>
        <w:t xml:space="preserve"> </w:t>
      </w:r>
      <w:r w:rsidR="00F17D3A">
        <w:rPr>
          <w:rFonts w:ascii="Times New Roman" w:hAnsi="Times New Roman" w:cs="Times New Roman"/>
          <w:sz w:val="28"/>
          <w:szCs w:val="28"/>
        </w:rPr>
        <w:t>401</w:t>
      </w:r>
      <w:r w:rsidR="00ED2CE5" w:rsidRPr="007042B6">
        <w:rPr>
          <w:rFonts w:ascii="Times New Roman" w:hAnsi="Times New Roman" w:cs="Times New Roman"/>
          <w:sz w:val="28"/>
          <w:szCs w:val="28"/>
        </w:rPr>
        <w:t xml:space="preserve"> млн. рублей.</w:t>
      </w:r>
    </w:p>
    <w:p w:rsidR="00F17D3A" w:rsidRDefault="00F17D3A" w:rsidP="0010307D">
      <w:pPr>
        <w:spacing w:after="0" w:line="240" w:lineRule="auto"/>
        <w:ind w:firstLine="709"/>
        <w:jc w:val="both"/>
        <w:rPr>
          <w:rFonts w:ascii="Times New Roman" w:hAnsi="Times New Roman" w:cs="Times New Roman"/>
          <w:sz w:val="28"/>
          <w:szCs w:val="28"/>
        </w:rPr>
      </w:pPr>
    </w:p>
    <w:p w:rsidR="00171CBC" w:rsidRPr="00171CBC" w:rsidRDefault="005A09E6" w:rsidP="00171CBC">
      <w:pPr>
        <w:spacing w:after="0" w:line="240" w:lineRule="auto"/>
        <w:ind w:firstLine="709"/>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отчетном периоде д</w:t>
      </w:r>
      <w:r w:rsidR="00171CBC" w:rsidRPr="00171CBC">
        <w:rPr>
          <w:rFonts w:ascii="Times New Roman" w:eastAsia="Times New Roman" w:hAnsi="Times New Roman" w:cs="Times New Roman"/>
          <w:color w:val="111111"/>
          <w:sz w:val="28"/>
          <w:szCs w:val="28"/>
          <w:lang w:eastAsia="ru-RU"/>
        </w:rPr>
        <w:t>ля обеспечения сбалансированности бюджета Республики Тыва с учетом возникающих проблемных вопросов в условиях пандемии  проведена следующая работа:</w:t>
      </w:r>
    </w:p>
    <w:p w:rsidR="002252C4" w:rsidRPr="00811F37" w:rsidRDefault="002252C4" w:rsidP="002252C4">
      <w:pPr>
        <w:pStyle w:val="a4"/>
        <w:numPr>
          <w:ilvl w:val="0"/>
          <w:numId w:val="19"/>
        </w:numPr>
        <w:ind w:left="0" w:firstLine="709"/>
        <w:contextualSpacing w:val="0"/>
        <w:jc w:val="both"/>
        <w:rPr>
          <w:sz w:val="28"/>
          <w:szCs w:val="28"/>
        </w:rPr>
      </w:pPr>
      <w:r w:rsidRPr="00811F37">
        <w:rPr>
          <w:sz w:val="28"/>
          <w:szCs w:val="28"/>
        </w:rPr>
        <w:t>по обоснованию</w:t>
      </w:r>
      <w:r>
        <w:rPr>
          <w:sz w:val="28"/>
          <w:szCs w:val="28"/>
        </w:rPr>
        <w:t xml:space="preserve"> на федеральном уровне </w:t>
      </w:r>
      <w:r w:rsidRPr="00811F37">
        <w:rPr>
          <w:sz w:val="28"/>
          <w:szCs w:val="28"/>
        </w:rPr>
        <w:t xml:space="preserve">дополнительных расходов и обеспечению ликвидности счета бюджета республики в течение года, </w:t>
      </w:r>
      <w:r>
        <w:rPr>
          <w:sz w:val="28"/>
          <w:szCs w:val="28"/>
        </w:rPr>
        <w:t>для республики</w:t>
      </w:r>
      <w:r w:rsidRPr="00811F37">
        <w:rPr>
          <w:sz w:val="28"/>
          <w:szCs w:val="28"/>
        </w:rPr>
        <w:t>:</w:t>
      </w:r>
    </w:p>
    <w:p w:rsidR="002252C4" w:rsidRPr="00811F37" w:rsidRDefault="002252C4" w:rsidP="002252C4">
      <w:pPr>
        <w:pStyle w:val="a4"/>
        <w:numPr>
          <w:ilvl w:val="0"/>
          <w:numId w:val="20"/>
        </w:numPr>
        <w:tabs>
          <w:tab w:val="left" w:pos="993"/>
        </w:tabs>
        <w:ind w:left="0" w:firstLine="709"/>
        <w:contextualSpacing w:val="0"/>
        <w:jc w:val="both"/>
        <w:rPr>
          <w:sz w:val="28"/>
          <w:szCs w:val="28"/>
        </w:rPr>
      </w:pPr>
      <w:r w:rsidRPr="00811F37">
        <w:rPr>
          <w:sz w:val="28"/>
          <w:szCs w:val="28"/>
        </w:rPr>
        <w:t>увеличен лимит предоставления казначейского кредита с 492 до 1500 млн. рублей;</w:t>
      </w:r>
    </w:p>
    <w:p w:rsidR="002252C4" w:rsidRPr="00811F37" w:rsidRDefault="002252C4" w:rsidP="002252C4">
      <w:pPr>
        <w:pStyle w:val="a4"/>
        <w:numPr>
          <w:ilvl w:val="0"/>
          <w:numId w:val="20"/>
        </w:numPr>
        <w:tabs>
          <w:tab w:val="left" w:pos="993"/>
        </w:tabs>
        <w:ind w:left="0" w:firstLine="709"/>
        <w:contextualSpacing w:val="0"/>
        <w:jc w:val="both"/>
        <w:rPr>
          <w:sz w:val="28"/>
          <w:szCs w:val="28"/>
        </w:rPr>
      </w:pPr>
      <w:r>
        <w:rPr>
          <w:sz w:val="28"/>
          <w:szCs w:val="28"/>
        </w:rPr>
        <w:t xml:space="preserve">предоставлена </w:t>
      </w:r>
      <w:r w:rsidRPr="00811F37">
        <w:rPr>
          <w:sz w:val="28"/>
          <w:szCs w:val="28"/>
        </w:rPr>
        <w:t>в опережающем порядке</w:t>
      </w:r>
      <w:r>
        <w:rPr>
          <w:sz w:val="28"/>
          <w:szCs w:val="28"/>
        </w:rPr>
        <w:t xml:space="preserve"> в апреле-</w:t>
      </w:r>
      <w:r w:rsidR="00AF0450">
        <w:rPr>
          <w:sz w:val="28"/>
          <w:szCs w:val="28"/>
        </w:rPr>
        <w:t xml:space="preserve">августе </w:t>
      </w:r>
      <w:r>
        <w:rPr>
          <w:sz w:val="28"/>
          <w:szCs w:val="28"/>
        </w:rPr>
        <w:t xml:space="preserve"> 2020 года</w:t>
      </w:r>
      <w:r w:rsidRPr="00811F37">
        <w:rPr>
          <w:sz w:val="28"/>
          <w:szCs w:val="28"/>
        </w:rPr>
        <w:t xml:space="preserve"> дотаци</w:t>
      </w:r>
      <w:r>
        <w:rPr>
          <w:sz w:val="28"/>
          <w:szCs w:val="28"/>
        </w:rPr>
        <w:t>я на выравнивание бюджетной обеспеченности</w:t>
      </w:r>
      <w:r w:rsidRPr="00811F37">
        <w:rPr>
          <w:sz w:val="28"/>
          <w:szCs w:val="28"/>
        </w:rPr>
        <w:t xml:space="preserve"> из федерального бюджета</w:t>
      </w:r>
      <w:r w:rsidRPr="009C2D9E">
        <w:t>;</w:t>
      </w:r>
    </w:p>
    <w:p w:rsidR="002252C4" w:rsidRPr="00811F37" w:rsidRDefault="005A09E6" w:rsidP="002252C4">
      <w:pPr>
        <w:pStyle w:val="a4"/>
        <w:numPr>
          <w:ilvl w:val="0"/>
          <w:numId w:val="20"/>
        </w:numPr>
        <w:tabs>
          <w:tab w:val="left" w:pos="993"/>
        </w:tabs>
        <w:ind w:left="0" w:firstLine="709"/>
        <w:contextualSpacing w:val="0"/>
        <w:jc w:val="both"/>
        <w:rPr>
          <w:sz w:val="28"/>
          <w:szCs w:val="28"/>
        </w:rPr>
      </w:pPr>
      <w:r>
        <w:rPr>
          <w:sz w:val="28"/>
          <w:szCs w:val="28"/>
        </w:rPr>
        <w:t xml:space="preserve">из федерального бюджета </w:t>
      </w:r>
      <w:r w:rsidR="00AF0450">
        <w:rPr>
          <w:sz w:val="28"/>
          <w:szCs w:val="28"/>
        </w:rPr>
        <w:t>дополнительно</w:t>
      </w:r>
      <w:r>
        <w:rPr>
          <w:sz w:val="28"/>
          <w:szCs w:val="28"/>
        </w:rPr>
        <w:t xml:space="preserve"> получены</w:t>
      </w:r>
      <w:r w:rsidR="002252C4" w:rsidRPr="00811F37">
        <w:rPr>
          <w:sz w:val="28"/>
          <w:szCs w:val="28"/>
        </w:rPr>
        <w:t xml:space="preserve"> дотации на поддержку мер по обеспечению сбалансированности в общей сумме 519 млн. рублей</w:t>
      </w:r>
      <w:r w:rsidR="002252C4" w:rsidRPr="009C2D9E">
        <w:rPr>
          <w:i/>
        </w:rPr>
        <w:t>;</w:t>
      </w:r>
    </w:p>
    <w:p w:rsidR="002252C4" w:rsidRDefault="005A09E6" w:rsidP="002252C4">
      <w:pPr>
        <w:pStyle w:val="a4"/>
        <w:numPr>
          <w:ilvl w:val="0"/>
          <w:numId w:val="20"/>
        </w:numPr>
        <w:tabs>
          <w:tab w:val="left" w:pos="993"/>
        </w:tabs>
        <w:ind w:left="0" w:firstLine="709"/>
        <w:contextualSpacing w:val="0"/>
        <w:jc w:val="both"/>
        <w:rPr>
          <w:sz w:val="28"/>
          <w:szCs w:val="28"/>
        </w:rPr>
      </w:pPr>
      <w:r>
        <w:rPr>
          <w:sz w:val="28"/>
          <w:szCs w:val="28"/>
        </w:rPr>
        <w:t xml:space="preserve">проведена </w:t>
      </w:r>
      <w:r w:rsidR="002252C4" w:rsidRPr="00811F37">
        <w:rPr>
          <w:sz w:val="28"/>
          <w:szCs w:val="28"/>
        </w:rPr>
        <w:t>реструктуризация бюджетных кредитов н</w:t>
      </w:r>
      <w:r w:rsidR="002252C4">
        <w:rPr>
          <w:sz w:val="28"/>
          <w:szCs w:val="28"/>
        </w:rPr>
        <w:t>а общую сумму 1 </w:t>
      </w:r>
      <w:r>
        <w:rPr>
          <w:sz w:val="28"/>
          <w:szCs w:val="28"/>
        </w:rPr>
        <w:t>762</w:t>
      </w:r>
      <w:r w:rsidR="002252C4">
        <w:rPr>
          <w:sz w:val="28"/>
          <w:szCs w:val="28"/>
        </w:rPr>
        <w:t xml:space="preserve"> млн. рублей;</w:t>
      </w:r>
    </w:p>
    <w:p w:rsidR="002252C4" w:rsidRPr="00811F37" w:rsidRDefault="002252C4" w:rsidP="002252C4">
      <w:pPr>
        <w:pStyle w:val="a4"/>
        <w:numPr>
          <w:ilvl w:val="0"/>
          <w:numId w:val="19"/>
        </w:numPr>
        <w:ind w:left="0" w:firstLine="709"/>
        <w:contextualSpacing w:val="0"/>
        <w:jc w:val="both"/>
        <w:rPr>
          <w:sz w:val="28"/>
          <w:szCs w:val="28"/>
        </w:rPr>
      </w:pPr>
      <w:proofErr w:type="gramStart"/>
      <w:r w:rsidRPr="00811F37">
        <w:rPr>
          <w:sz w:val="28"/>
          <w:szCs w:val="28"/>
        </w:rPr>
        <w:t xml:space="preserve">в течение года использовался механизм привлечения казначейских кредитов под низкую процентную ставку в размере 0,1% годовых </w:t>
      </w:r>
      <w:r w:rsidRPr="00811F37">
        <w:rPr>
          <w:i/>
          <w:sz w:val="28"/>
          <w:szCs w:val="28"/>
        </w:rPr>
        <w:t>(привлечен 3 раза на общую сумму 2 517 млн. рублей)</w:t>
      </w:r>
      <w:r w:rsidRPr="00811F37">
        <w:rPr>
          <w:sz w:val="28"/>
          <w:szCs w:val="28"/>
        </w:rPr>
        <w:t>, что позволило сэкономить 80 млн. рублей на обслуживании коммерческих кредитов, а также обеспечить ликвидность счета бюджета для обеспечения первоочередных обязательств бюджета по социальным расходам и  в период оплаты отпускных педагогическим работникам;</w:t>
      </w:r>
      <w:proofErr w:type="gramEnd"/>
    </w:p>
    <w:p w:rsidR="002252C4" w:rsidRDefault="002252C4" w:rsidP="002252C4">
      <w:pPr>
        <w:pStyle w:val="a4"/>
        <w:numPr>
          <w:ilvl w:val="0"/>
          <w:numId w:val="19"/>
        </w:numPr>
        <w:ind w:left="0" w:firstLine="709"/>
        <w:contextualSpacing w:val="0"/>
        <w:jc w:val="both"/>
        <w:rPr>
          <w:sz w:val="28"/>
          <w:szCs w:val="28"/>
        </w:rPr>
      </w:pPr>
      <w:r w:rsidRPr="00811F37">
        <w:rPr>
          <w:sz w:val="28"/>
          <w:szCs w:val="28"/>
        </w:rPr>
        <w:t>проведена работа с коммерческими банками по привлечению коммерческих кредитов с соблюдением требований Минфина России в части не превышения ставки более</w:t>
      </w:r>
      <w:proofErr w:type="gramStart"/>
      <w:r w:rsidRPr="00811F37">
        <w:rPr>
          <w:sz w:val="28"/>
          <w:szCs w:val="28"/>
        </w:rPr>
        <w:t>,</w:t>
      </w:r>
      <w:proofErr w:type="gramEnd"/>
      <w:r w:rsidRPr="00811F37">
        <w:rPr>
          <w:sz w:val="28"/>
          <w:szCs w:val="28"/>
        </w:rPr>
        <w:t xml:space="preserve"> чем ключевая ставка ЦБ РФ+1%. В 2020 году привлечено 883 млн. рублей под 5,25% годовых. Условия соглашения с Минфином России выполнены. </w:t>
      </w:r>
      <w:proofErr w:type="gramStart"/>
      <w:r w:rsidRPr="00811F37">
        <w:rPr>
          <w:sz w:val="28"/>
          <w:szCs w:val="28"/>
        </w:rPr>
        <w:t>При этом в конце года частично мобилизованы средства по замещению дорогостоящих коммерческих кредитов бюджетным кредитом из федерального бюджета в сумме</w:t>
      </w:r>
      <w:proofErr w:type="gramEnd"/>
      <w:r w:rsidRPr="00811F37">
        <w:rPr>
          <w:sz w:val="28"/>
          <w:szCs w:val="28"/>
        </w:rPr>
        <w:t xml:space="preserve"> 537 млн. рублей</w:t>
      </w:r>
      <w:r>
        <w:rPr>
          <w:sz w:val="28"/>
          <w:szCs w:val="28"/>
        </w:rPr>
        <w:t>;</w:t>
      </w:r>
    </w:p>
    <w:p w:rsidR="002252C4" w:rsidRDefault="002252C4" w:rsidP="002252C4">
      <w:pPr>
        <w:pStyle w:val="a4"/>
        <w:numPr>
          <w:ilvl w:val="0"/>
          <w:numId w:val="19"/>
        </w:numPr>
        <w:ind w:left="0" w:firstLine="709"/>
        <w:contextualSpacing w:val="0"/>
        <w:jc w:val="both"/>
        <w:rPr>
          <w:sz w:val="28"/>
          <w:szCs w:val="28"/>
        </w:rPr>
      </w:pPr>
      <w:r w:rsidRPr="00005AA9">
        <w:rPr>
          <w:sz w:val="28"/>
          <w:szCs w:val="28"/>
        </w:rPr>
        <w:t xml:space="preserve">в целях своевременного обеспечения социально-значимых обязательств, учета федеральных средств, проведения конкурсных процедур в течение года 4 раза вносились изменения в </w:t>
      </w:r>
      <w:r w:rsidR="001C77AA">
        <w:rPr>
          <w:sz w:val="28"/>
          <w:szCs w:val="28"/>
        </w:rPr>
        <w:t>закон о республиканском бюджете на 2020 год и на плановый период 2021 и 2022 годов.</w:t>
      </w:r>
    </w:p>
    <w:p w:rsidR="002252C4" w:rsidRDefault="002252C4" w:rsidP="005A09E6">
      <w:pPr>
        <w:pStyle w:val="a4"/>
        <w:ind w:left="0" w:firstLine="709"/>
        <w:jc w:val="both"/>
        <w:rPr>
          <w:sz w:val="28"/>
          <w:szCs w:val="28"/>
        </w:rPr>
      </w:pPr>
      <w:r>
        <w:rPr>
          <w:sz w:val="28"/>
          <w:szCs w:val="28"/>
        </w:rPr>
        <w:t>Данные меры позволили в конце 2020 года за счет средств республиканского бюджета обеспечить</w:t>
      </w:r>
      <w:r w:rsidR="005A09E6">
        <w:rPr>
          <w:sz w:val="28"/>
          <w:szCs w:val="28"/>
        </w:rPr>
        <w:t xml:space="preserve"> социально-значимые обязательства республики в полном объеме, </w:t>
      </w:r>
      <w:r>
        <w:rPr>
          <w:sz w:val="28"/>
          <w:szCs w:val="28"/>
        </w:rPr>
        <w:t xml:space="preserve">своевременно в течение года обеспечивать дополнительные расходы на борьбу с </w:t>
      </w:r>
      <w:r>
        <w:rPr>
          <w:sz w:val="28"/>
          <w:szCs w:val="28"/>
          <w:lang w:val="en-US"/>
        </w:rPr>
        <w:t>COVID</w:t>
      </w:r>
      <w:r>
        <w:rPr>
          <w:sz w:val="28"/>
          <w:szCs w:val="28"/>
        </w:rPr>
        <w:t>-19</w:t>
      </w:r>
      <w:r w:rsidR="005A09E6">
        <w:rPr>
          <w:sz w:val="28"/>
          <w:szCs w:val="28"/>
        </w:rPr>
        <w:t>.</w:t>
      </w:r>
    </w:p>
    <w:p w:rsidR="00C26398" w:rsidRDefault="008D1FF5" w:rsidP="00C26398">
      <w:pPr>
        <w:tabs>
          <w:tab w:val="left" w:pos="6159"/>
        </w:tabs>
        <w:spacing w:after="0" w:line="240" w:lineRule="auto"/>
        <w:ind w:firstLine="709"/>
        <w:jc w:val="both"/>
        <w:rPr>
          <w:rFonts w:ascii="Times New Roman" w:hAnsi="Times New Roman" w:cs="Times New Roman"/>
          <w:color w:val="000000"/>
          <w:sz w:val="28"/>
          <w:szCs w:val="28"/>
          <w:lang w:bidi="ru-RU"/>
        </w:rPr>
      </w:pPr>
      <w:r w:rsidRPr="008D1FF5">
        <w:rPr>
          <w:rFonts w:ascii="Times New Roman" w:hAnsi="Times New Roman" w:cs="Times New Roman"/>
          <w:sz w:val="28"/>
          <w:szCs w:val="28"/>
        </w:rPr>
        <w:t>Бюджет республики оста</w:t>
      </w:r>
      <w:r w:rsidRPr="00E276A2">
        <w:rPr>
          <w:rFonts w:ascii="Times New Roman" w:hAnsi="Times New Roman" w:cs="Times New Roman"/>
          <w:sz w:val="28"/>
          <w:szCs w:val="28"/>
        </w:rPr>
        <w:t>етс</w:t>
      </w:r>
      <w:r w:rsidRPr="008D1FF5">
        <w:rPr>
          <w:rFonts w:ascii="Times New Roman" w:hAnsi="Times New Roman" w:cs="Times New Roman"/>
          <w:sz w:val="28"/>
          <w:szCs w:val="28"/>
        </w:rPr>
        <w:t xml:space="preserve">я социальным. </w:t>
      </w:r>
      <w:r w:rsidR="008633DA">
        <w:rPr>
          <w:rFonts w:ascii="Times New Roman" w:hAnsi="Times New Roman" w:cs="Times New Roman"/>
          <w:sz w:val="28"/>
          <w:szCs w:val="28"/>
        </w:rPr>
        <w:t>В 20</w:t>
      </w:r>
      <w:r w:rsidR="00281A09">
        <w:rPr>
          <w:rFonts w:ascii="Times New Roman" w:hAnsi="Times New Roman" w:cs="Times New Roman"/>
          <w:sz w:val="28"/>
          <w:szCs w:val="28"/>
        </w:rPr>
        <w:t>20</w:t>
      </w:r>
      <w:r w:rsidRPr="00E276A2">
        <w:rPr>
          <w:rFonts w:ascii="Times New Roman" w:hAnsi="Times New Roman" w:cs="Times New Roman"/>
          <w:sz w:val="28"/>
          <w:szCs w:val="28"/>
        </w:rPr>
        <w:t xml:space="preserve"> году </w:t>
      </w:r>
      <w:r w:rsidR="00FF3D14">
        <w:rPr>
          <w:rFonts w:ascii="Times New Roman" w:hAnsi="Times New Roman" w:cs="Times New Roman"/>
          <w:sz w:val="28"/>
          <w:szCs w:val="28"/>
        </w:rPr>
        <w:t>6</w:t>
      </w:r>
      <w:r w:rsidR="008633DA">
        <w:rPr>
          <w:rFonts w:ascii="Times New Roman" w:hAnsi="Times New Roman" w:cs="Times New Roman"/>
          <w:sz w:val="28"/>
          <w:szCs w:val="28"/>
        </w:rPr>
        <w:t>2</w:t>
      </w:r>
      <w:r w:rsidRPr="008D1FF5">
        <w:rPr>
          <w:rFonts w:ascii="Times New Roman" w:hAnsi="Times New Roman" w:cs="Times New Roman"/>
          <w:sz w:val="28"/>
          <w:szCs w:val="28"/>
        </w:rPr>
        <w:t xml:space="preserve">% объема бюджета — </w:t>
      </w:r>
      <w:r w:rsidR="00FF3D14">
        <w:rPr>
          <w:rFonts w:ascii="Times New Roman" w:hAnsi="Times New Roman" w:cs="Times New Roman"/>
          <w:sz w:val="28"/>
          <w:szCs w:val="28"/>
        </w:rPr>
        <w:t>30278</w:t>
      </w:r>
      <w:r w:rsidRPr="008D1FF5">
        <w:rPr>
          <w:rFonts w:ascii="Times New Roman" w:hAnsi="Times New Roman" w:cs="Times New Roman"/>
          <w:sz w:val="28"/>
          <w:szCs w:val="28"/>
        </w:rPr>
        <w:t xml:space="preserve"> млн. рублей направляются на выполнение социальных обязательств государства и на содержание сети</w:t>
      </w:r>
      <w:r w:rsidR="00993BF5">
        <w:rPr>
          <w:rFonts w:ascii="Times New Roman" w:hAnsi="Times New Roman" w:cs="Times New Roman"/>
          <w:sz w:val="28"/>
          <w:szCs w:val="28"/>
        </w:rPr>
        <w:t xml:space="preserve"> учреждений</w:t>
      </w:r>
      <w:r w:rsidRPr="008D1FF5">
        <w:rPr>
          <w:rFonts w:ascii="Times New Roman" w:hAnsi="Times New Roman" w:cs="Times New Roman"/>
          <w:sz w:val="28"/>
          <w:szCs w:val="28"/>
        </w:rPr>
        <w:t xml:space="preserve"> социальной сферы. </w:t>
      </w:r>
      <w:r w:rsidR="00C26398">
        <w:rPr>
          <w:rFonts w:ascii="Times New Roman" w:hAnsi="Times New Roman" w:cs="Times New Roman"/>
          <w:color w:val="000000"/>
          <w:sz w:val="28"/>
          <w:szCs w:val="28"/>
          <w:lang w:bidi="ru-RU"/>
        </w:rPr>
        <w:t>Первоочередные и социально-значимые обязательства 20</w:t>
      </w:r>
      <w:r w:rsidR="00F16344">
        <w:rPr>
          <w:rFonts w:ascii="Times New Roman" w:hAnsi="Times New Roman" w:cs="Times New Roman"/>
          <w:color w:val="000000"/>
          <w:sz w:val="28"/>
          <w:szCs w:val="28"/>
          <w:lang w:bidi="ru-RU"/>
        </w:rPr>
        <w:t>20</w:t>
      </w:r>
      <w:r w:rsidR="00C26398">
        <w:rPr>
          <w:rFonts w:ascii="Times New Roman" w:hAnsi="Times New Roman" w:cs="Times New Roman"/>
          <w:color w:val="000000"/>
          <w:sz w:val="28"/>
          <w:szCs w:val="28"/>
          <w:lang w:bidi="ru-RU"/>
        </w:rPr>
        <w:t xml:space="preserve"> года выполнены</w:t>
      </w:r>
      <w:r w:rsidR="00FF3D14">
        <w:rPr>
          <w:rFonts w:ascii="Times New Roman" w:hAnsi="Times New Roman" w:cs="Times New Roman"/>
          <w:color w:val="000000"/>
          <w:sz w:val="28"/>
          <w:szCs w:val="28"/>
          <w:lang w:bidi="ru-RU"/>
        </w:rPr>
        <w:t xml:space="preserve"> в полном объеме.</w:t>
      </w:r>
    </w:p>
    <w:p w:rsidR="00FD02DC" w:rsidRDefault="00B0244C" w:rsidP="00FD02DC">
      <w:pPr>
        <w:tabs>
          <w:tab w:val="left" w:pos="615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Наибольшую долю </w:t>
      </w:r>
      <w:r w:rsidR="008D1FF5" w:rsidRPr="008D1FF5">
        <w:rPr>
          <w:rFonts w:ascii="Times New Roman" w:eastAsia="Times New Roman" w:hAnsi="Times New Roman" w:cs="Times New Roman"/>
          <w:color w:val="000000"/>
          <w:sz w:val="28"/>
          <w:szCs w:val="28"/>
          <w:shd w:val="clear" w:color="auto" w:fill="FFFFFF"/>
          <w:lang w:eastAsia="ru-RU"/>
        </w:rPr>
        <w:t>расходов</w:t>
      </w:r>
      <w:r>
        <w:rPr>
          <w:rFonts w:ascii="Times New Roman" w:eastAsia="Times New Roman" w:hAnsi="Times New Roman" w:cs="Times New Roman"/>
          <w:color w:val="000000"/>
          <w:sz w:val="28"/>
          <w:szCs w:val="28"/>
          <w:shd w:val="clear" w:color="auto" w:fill="FFFFFF"/>
          <w:lang w:eastAsia="ru-RU"/>
        </w:rPr>
        <w:t xml:space="preserve"> бюджета Республики Тыва – </w:t>
      </w:r>
      <w:r w:rsidR="00ED2CE5">
        <w:rPr>
          <w:rFonts w:ascii="Times New Roman" w:eastAsia="Times New Roman" w:hAnsi="Times New Roman" w:cs="Times New Roman"/>
          <w:color w:val="000000"/>
          <w:sz w:val="28"/>
          <w:szCs w:val="28"/>
          <w:shd w:val="clear" w:color="auto" w:fill="FFFFFF"/>
          <w:lang w:eastAsia="ru-RU"/>
        </w:rPr>
        <w:t>46</w:t>
      </w:r>
      <w:r w:rsidRPr="008D1FF5">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008D1FF5" w:rsidRPr="008D1FF5">
        <w:rPr>
          <w:rFonts w:ascii="Times New Roman" w:eastAsia="Times New Roman" w:hAnsi="Times New Roman" w:cs="Times New Roman"/>
          <w:color w:val="000000"/>
          <w:sz w:val="28"/>
          <w:szCs w:val="28"/>
          <w:shd w:val="clear" w:color="auto" w:fill="FFFFFF"/>
          <w:lang w:eastAsia="ru-RU"/>
        </w:rPr>
        <w:t xml:space="preserve">составляет фонд оплаты труда работников бюджетной сферы. Суммарно он составил </w:t>
      </w:r>
      <w:r w:rsidR="00F16344">
        <w:rPr>
          <w:rFonts w:ascii="Times New Roman" w:eastAsia="Times New Roman" w:hAnsi="Times New Roman" w:cs="Times New Roman"/>
          <w:color w:val="000000"/>
          <w:sz w:val="28"/>
          <w:szCs w:val="28"/>
          <w:shd w:val="clear" w:color="auto" w:fill="FFFFFF"/>
          <w:lang w:eastAsia="ru-RU"/>
        </w:rPr>
        <w:t>19471</w:t>
      </w:r>
      <w:r w:rsidR="008D1FF5" w:rsidRPr="008D1FF5">
        <w:rPr>
          <w:rFonts w:ascii="Times New Roman" w:eastAsia="Times New Roman" w:hAnsi="Times New Roman" w:cs="Times New Roman"/>
          <w:b/>
          <w:sz w:val="28"/>
          <w:szCs w:val="28"/>
          <w:lang w:eastAsia="ru-RU"/>
        </w:rPr>
        <w:t xml:space="preserve"> </w:t>
      </w:r>
      <w:r w:rsidR="008D1FF5" w:rsidRPr="008D1FF5">
        <w:rPr>
          <w:rFonts w:ascii="Times New Roman" w:eastAsia="Times New Roman" w:hAnsi="Times New Roman" w:cs="Times New Roman"/>
          <w:sz w:val="28"/>
          <w:szCs w:val="28"/>
          <w:lang w:eastAsia="ru-RU"/>
        </w:rPr>
        <w:t xml:space="preserve">млн. рублей или </w:t>
      </w:r>
      <w:r w:rsidR="00F16344">
        <w:rPr>
          <w:rFonts w:ascii="Times New Roman" w:eastAsia="Times New Roman" w:hAnsi="Times New Roman" w:cs="Times New Roman"/>
          <w:sz w:val="28"/>
          <w:szCs w:val="28"/>
          <w:lang w:eastAsia="ru-RU"/>
        </w:rPr>
        <w:t xml:space="preserve">с ростом </w:t>
      </w:r>
      <w:r w:rsidR="008D1FF5" w:rsidRPr="008D1FF5">
        <w:rPr>
          <w:rFonts w:ascii="Times New Roman" w:eastAsia="Times New Roman" w:hAnsi="Times New Roman" w:cs="Times New Roman"/>
          <w:sz w:val="28"/>
          <w:szCs w:val="28"/>
          <w:lang w:eastAsia="ru-RU"/>
        </w:rPr>
        <w:t xml:space="preserve">на </w:t>
      </w:r>
      <w:r w:rsidR="00F16344">
        <w:rPr>
          <w:rFonts w:ascii="Times New Roman" w:eastAsia="Times New Roman" w:hAnsi="Times New Roman" w:cs="Times New Roman"/>
          <w:sz w:val="28"/>
          <w:szCs w:val="28"/>
          <w:lang w:eastAsia="ru-RU"/>
        </w:rPr>
        <w:t>3981</w:t>
      </w:r>
      <w:r w:rsidR="008D1FF5" w:rsidRPr="008D1FF5">
        <w:rPr>
          <w:rFonts w:ascii="Times New Roman" w:eastAsia="Times New Roman" w:hAnsi="Times New Roman" w:cs="Times New Roman"/>
          <w:b/>
          <w:sz w:val="28"/>
          <w:szCs w:val="28"/>
          <w:lang w:eastAsia="ru-RU"/>
        </w:rPr>
        <w:t xml:space="preserve"> </w:t>
      </w:r>
      <w:r w:rsidR="008D1FF5" w:rsidRPr="008D1FF5">
        <w:rPr>
          <w:rFonts w:ascii="Times New Roman" w:eastAsia="Times New Roman" w:hAnsi="Times New Roman" w:cs="Times New Roman"/>
          <w:sz w:val="28"/>
          <w:szCs w:val="28"/>
          <w:lang w:eastAsia="ru-RU"/>
        </w:rPr>
        <w:t xml:space="preserve">млн. рублей </w:t>
      </w:r>
      <w:r w:rsidR="00F16344">
        <w:rPr>
          <w:rFonts w:ascii="Times New Roman" w:eastAsia="Times New Roman" w:hAnsi="Times New Roman" w:cs="Times New Roman"/>
          <w:sz w:val="28"/>
          <w:szCs w:val="28"/>
          <w:lang w:eastAsia="ru-RU"/>
        </w:rPr>
        <w:t>к уровню</w:t>
      </w:r>
      <w:r w:rsidR="008633DA">
        <w:rPr>
          <w:rFonts w:ascii="Times New Roman" w:eastAsia="Times New Roman" w:hAnsi="Times New Roman" w:cs="Times New Roman"/>
          <w:sz w:val="28"/>
          <w:szCs w:val="28"/>
          <w:lang w:eastAsia="ru-RU"/>
        </w:rPr>
        <w:t xml:space="preserve"> 20</w:t>
      </w:r>
      <w:r w:rsidR="00F16344">
        <w:rPr>
          <w:rFonts w:ascii="Times New Roman" w:eastAsia="Times New Roman" w:hAnsi="Times New Roman" w:cs="Times New Roman"/>
          <w:sz w:val="28"/>
          <w:szCs w:val="28"/>
          <w:lang w:eastAsia="ru-RU"/>
        </w:rPr>
        <w:t>19</w:t>
      </w:r>
      <w:r w:rsidR="008D1FF5" w:rsidRPr="008D1FF5">
        <w:rPr>
          <w:rFonts w:ascii="Times New Roman" w:eastAsia="Times New Roman" w:hAnsi="Times New Roman" w:cs="Times New Roman"/>
          <w:sz w:val="28"/>
          <w:szCs w:val="28"/>
          <w:lang w:eastAsia="ru-RU"/>
        </w:rPr>
        <w:t xml:space="preserve"> году.</w:t>
      </w:r>
      <w:r w:rsidR="00F16344">
        <w:rPr>
          <w:rFonts w:ascii="Times New Roman" w:eastAsia="Times New Roman" w:hAnsi="Times New Roman" w:cs="Times New Roman"/>
          <w:sz w:val="28"/>
          <w:szCs w:val="28"/>
          <w:lang w:eastAsia="ru-RU"/>
        </w:rPr>
        <w:t xml:space="preserve"> За счет федеральных средств на стимулирование медицинских 1990,5 млн. рублей </w:t>
      </w:r>
    </w:p>
    <w:p w:rsidR="00CA7AEB" w:rsidRPr="00181B29" w:rsidRDefault="00BB7ADF" w:rsidP="00181B29">
      <w:pPr>
        <w:spacing w:after="0" w:line="240" w:lineRule="auto"/>
        <w:ind w:firstLine="709"/>
        <w:contextualSpacing/>
        <w:jc w:val="both"/>
        <w:rPr>
          <w:rFonts w:ascii="Times New Roman" w:eastAsia="Calibri" w:hAnsi="Times New Roman" w:cs="Times New Roman"/>
          <w:sz w:val="28"/>
          <w:szCs w:val="28"/>
          <w:lang w:eastAsia="ru-RU"/>
        </w:rPr>
      </w:pPr>
      <w:r w:rsidRPr="0013186A">
        <w:rPr>
          <w:rFonts w:ascii="Times New Roman" w:eastAsia="Calibri" w:hAnsi="Times New Roman" w:cs="Times New Roman"/>
          <w:sz w:val="28"/>
          <w:szCs w:val="28"/>
          <w:lang w:eastAsia="ru-RU"/>
        </w:rPr>
        <w:t xml:space="preserve">По статистическим данным, с учетом работников федеральных учреждений, </w:t>
      </w:r>
      <w:r w:rsidRPr="00DD4E17">
        <w:rPr>
          <w:rFonts w:ascii="Times New Roman" w:eastAsia="Calibri" w:hAnsi="Times New Roman" w:cs="Times New Roman"/>
          <w:sz w:val="28"/>
          <w:szCs w:val="28"/>
          <w:lang w:eastAsia="ru-RU"/>
        </w:rPr>
        <w:t>средняя заработная плата по республике</w:t>
      </w:r>
      <w:r w:rsidRPr="0013186A">
        <w:rPr>
          <w:rFonts w:ascii="Times New Roman" w:eastAsia="Calibri" w:hAnsi="Times New Roman" w:cs="Times New Roman"/>
          <w:sz w:val="28"/>
          <w:szCs w:val="28"/>
          <w:lang w:eastAsia="ru-RU"/>
        </w:rPr>
        <w:t xml:space="preserve"> за первое полугод</w:t>
      </w:r>
      <w:r>
        <w:rPr>
          <w:rFonts w:ascii="Times New Roman" w:eastAsia="Calibri" w:hAnsi="Times New Roman" w:cs="Times New Roman"/>
          <w:sz w:val="28"/>
          <w:szCs w:val="28"/>
          <w:lang w:eastAsia="ru-RU"/>
        </w:rPr>
        <w:t>ие 202</w:t>
      </w:r>
      <w:r w:rsidR="00281A09">
        <w:rPr>
          <w:rFonts w:ascii="Times New Roman" w:eastAsia="Calibri" w:hAnsi="Times New Roman" w:cs="Times New Roman"/>
          <w:sz w:val="28"/>
          <w:szCs w:val="28"/>
          <w:lang w:eastAsia="ru-RU"/>
        </w:rPr>
        <w:t>1</w:t>
      </w:r>
      <w:r w:rsidRPr="0013186A">
        <w:rPr>
          <w:rFonts w:ascii="Times New Roman" w:eastAsia="Calibri" w:hAnsi="Times New Roman" w:cs="Times New Roman"/>
          <w:sz w:val="28"/>
          <w:szCs w:val="28"/>
          <w:lang w:eastAsia="ru-RU"/>
        </w:rPr>
        <w:t xml:space="preserve">г. составила </w:t>
      </w:r>
      <w:r>
        <w:rPr>
          <w:rFonts w:ascii="Times New Roman" w:eastAsia="Calibri" w:hAnsi="Times New Roman" w:cs="Times New Roman"/>
          <w:sz w:val="28"/>
          <w:szCs w:val="28"/>
          <w:lang w:eastAsia="ru-RU"/>
        </w:rPr>
        <w:t>3</w:t>
      </w:r>
      <w:r w:rsidR="00281A09">
        <w:rPr>
          <w:rFonts w:ascii="Times New Roman" w:eastAsia="Calibri" w:hAnsi="Times New Roman" w:cs="Times New Roman"/>
          <w:sz w:val="28"/>
          <w:szCs w:val="28"/>
          <w:lang w:eastAsia="ru-RU"/>
        </w:rPr>
        <w:t>8636</w:t>
      </w:r>
      <w:r>
        <w:rPr>
          <w:rFonts w:ascii="Times New Roman" w:eastAsia="Calibri" w:hAnsi="Times New Roman" w:cs="Times New Roman"/>
          <w:sz w:val="28"/>
          <w:szCs w:val="28"/>
          <w:lang w:eastAsia="ru-RU"/>
        </w:rPr>
        <w:t xml:space="preserve"> рублей. Рост к уровню 20</w:t>
      </w:r>
      <w:r w:rsidR="00281A09">
        <w:rPr>
          <w:rFonts w:ascii="Times New Roman" w:eastAsia="Calibri" w:hAnsi="Times New Roman" w:cs="Times New Roman"/>
          <w:sz w:val="28"/>
          <w:szCs w:val="28"/>
          <w:lang w:eastAsia="ru-RU"/>
        </w:rPr>
        <w:t>20</w:t>
      </w:r>
      <w:r w:rsidRPr="0013186A">
        <w:rPr>
          <w:rFonts w:ascii="Times New Roman" w:eastAsia="Calibri" w:hAnsi="Times New Roman" w:cs="Times New Roman"/>
          <w:sz w:val="28"/>
          <w:szCs w:val="28"/>
          <w:lang w:eastAsia="ru-RU"/>
        </w:rPr>
        <w:t xml:space="preserve"> г. </w:t>
      </w:r>
      <w:r w:rsidRPr="00110060">
        <w:rPr>
          <w:rFonts w:ascii="Times New Roman" w:eastAsia="Calibri" w:hAnsi="Times New Roman" w:cs="Times New Roman"/>
          <w:sz w:val="28"/>
          <w:szCs w:val="28"/>
          <w:lang w:eastAsia="ru-RU"/>
        </w:rPr>
        <w:t xml:space="preserve">на </w:t>
      </w:r>
      <w:r w:rsidR="00281A09">
        <w:rPr>
          <w:rFonts w:ascii="Times New Roman" w:eastAsia="Calibri" w:hAnsi="Times New Roman" w:cs="Times New Roman"/>
          <w:sz w:val="28"/>
          <w:szCs w:val="28"/>
          <w:lang w:eastAsia="ru-RU"/>
        </w:rPr>
        <w:t>6</w:t>
      </w:r>
      <w:r w:rsidRPr="00110060">
        <w:rPr>
          <w:rFonts w:ascii="Times New Roman" w:eastAsia="Calibri" w:hAnsi="Times New Roman" w:cs="Times New Roman"/>
          <w:sz w:val="28"/>
          <w:szCs w:val="28"/>
          <w:lang w:eastAsia="ru-RU"/>
        </w:rPr>
        <w:t xml:space="preserve"> % (за</w:t>
      </w:r>
      <w:r>
        <w:rPr>
          <w:rFonts w:ascii="Times New Roman" w:eastAsia="Calibri" w:hAnsi="Times New Roman" w:cs="Times New Roman"/>
          <w:sz w:val="28"/>
          <w:szCs w:val="28"/>
          <w:lang w:eastAsia="ru-RU"/>
        </w:rPr>
        <w:t xml:space="preserve"> 20</w:t>
      </w:r>
      <w:r w:rsidR="00281A09">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г. – 3</w:t>
      </w:r>
      <w:r w:rsidR="00281A09">
        <w:rPr>
          <w:rFonts w:ascii="Times New Roman" w:eastAsia="Calibri" w:hAnsi="Times New Roman" w:cs="Times New Roman"/>
          <w:sz w:val="28"/>
          <w:szCs w:val="28"/>
          <w:lang w:eastAsia="ru-RU"/>
        </w:rPr>
        <w:t>6554</w:t>
      </w:r>
      <w:r>
        <w:rPr>
          <w:rFonts w:ascii="Times New Roman" w:eastAsia="Calibri" w:hAnsi="Times New Roman" w:cs="Times New Roman"/>
          <w:sz w:val="28"/>
          <w:szCs w:val="28"/>
          <w:lang w:eastAsia="ru-RU"/>
        </w:rPr>
        <w:t xml:space="preserve"> рублей).</w:t>
      </w:r>
    </w:p>
    <w:p w:rsidR="00BB7ADF" w:rsidRDefault="00BB7ADF" w:rsidP="00BB7ADF">
      <w:pPr>
        <w:tabs>
          <w:tab w:val="left" w:pos="6159"/>
        </w:tabs>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В 20</w:t>
      </w:r>
      <w:r w:rsidR="005A09E6">
        <w:rPr>
          <w:rFonts w:ascii="Times New Roman" w:hAnsi="Times New Roman" w:cs="Times New Roman"/>
          <w:color w:val="000000"/>
          <w:sz w:val="28"/>
          <w:szCs w:val="28"/>
          <w:lang w:bidi="ru-RU"/>
        </w:rPr>
        <w:t>20</w:t>
      </w:r>
      <w:r w:rsidRPr="008D1FF5">
        <w:rPr>
          <w:rFonts w:ascii="Times New Roman" w:hAnsi="Times New Roman" w:cs="Times New Roman"/>
          <w:color w:val="000000"/>
          <w:sz w:val="28"/>
          <w:szCs w:val="28"/>
          <w:lang w:bidi="ru-RU"/>
        </w:rPr>
        <w:t xml:space="preserve"> году </w:t>
      </w:r>
      <w:r w:rsidR="00FF3D14">
        <w:rPr>
          <w:rFonts w:ascii="Times New Roman" w:hAnsi="Times New Roman" w:cs="Times New Roman"/>
          <w:color w:val="000000"/>
          <w:sz w:val="28"/>
          <w:szCs w:val="28"/>
          <w:lang w:bidi="ru-RU"/>
        </w:rPr>
        <w:t>273</w:t>
      </w:r>
      <w:r w:rsidRPr="008D1FF5">
        <w:rPr>
          <w:rFonts w:ascii="Times New Roman" w:eastAsia="Calibri" w:hAnsi="Times New Roman" w:cs="Times New Roman"/>
          <w:sz w:val="28"/>
          <w:szCs w:val="28"/>
        </w:rPr>
        <w:t xml:space="preserve"> тыс. человек получили </w:t>
      </w:r>
      <w:r w:rsidRPr="008D1FF5">
        <w:rPr>
          <w:rFonts w:ascii="Times New Roman" w:hAnsi="Times New Roman" w:cs="Times New Roman"/>
          <w:color w:val="000000"/>
          <w:sz w:val="28"/>
          <w:szCs w:val="28"/>
          <w:lang w:bidi="ru-RU"/>
        </w:rPr>
        <w:t>социальной поддержки</w:t>
      </w:r>
      <w:r w:rsidRPr="008D1FF5">
        <w:rPr>
          <w:rFonts w:ascii="Times New Roman" w:eastAsia="Calibri" w:hAnsi="Times New Roman" w:cs="Times New Roman"/>
          <w:sz w:val="28"/>
          <w:szCs w:val="28"/>
        </w:rPr>
        <w:t xml:space="preserve"> по </w:t>
      </w:r>
      <w:r w:rsidR="00FF3D14">
        <w:rPr>
          <w:rFonts w:ascii="Times New Roman" w:eastAsia="Calibri" w:hAnsi="Times New Roman" w:cs="Times New Roman"/>
          <w:sz w:val="28"/>
          <w:szCs w:val="28"/>
        </w:rPr>
        <w:t>37</w:t>
      </w:r>
      <w:r w:rsidRPr="008D1FF5">
        <w:rPr>
          <w:rFonts w:ascii="Times New Roman" w:eastAsia="Calibri" w:hAnsi="Times New Roman" w:cs="Times New Roman"/>
          <w:sz w:val="28"/>
          <w:szCs w:val="28"/>
        </w:rPr>
        <w:t xml:space="preserve"> отдельным видам</w:t>
      </w:r>
      <w:r w:rsidRPr="008D1FF5">
        <w:rPr>
          <w:rFonts w:ascii="Times New Roman" w:hAnsi="Times New Roman" w:cs="Times New Roman"/>
          <w:color w:val="000000"/>
          <w:sz w:val="28"/>
          <w:szCs w:val="28"/>
          <w:lang w:bidi="ru-RU"/>
        </w:rPr>
        <w:t>. Общая сумма социальных выплат составила</w:t>
      </w:r>
      <w:r w:rsidRPr="008D1FF5">
        <w:rPr>
          <w:rFonts w:ascii="Times New Roman" w:eastAsia="Calibri" w:hAnsi="Times New Roman" w:cs="Times New Roman"/>
          <w:sz w:val="28"/>
          <w:szCs w:val="28"/>
        </w:rPr>
        <w:t xml:space="preserve"> </w:t>
      </w:r>
      <w:r w:rsidR="00FF3D14">
        <w:rPr>
          <w:rFonts w:ascii="Times New Roman" w:eastAsia="Calibri" w:hAnsi="Times New Roman" w:cs="Times New Roman"/>
          <w:sz w:val="28"/>
          <w:szCs w:val="28"/>
        </w:rPr>
        <w:t>6779</w:t>
      </w:r>
      <w:r w:rsidRPr="008D1FF5">
        <w:rPr>
          <w:rFonts w:ascii="Times New Roman" w:eastAsia="Calibri" w:hAnsi="Times New Roman" w:cs="Times New Roman"/>
          <w:sz w:val="28"/>
          <w:szCs w:val="28"/>
        </w:rPr>
        <w:t xml:space="preserve"> </w:t>
      </w:r>
      <w:r w:rsidRPr="008D1FF5">
        <w:rPr>
          <w:rFonts w:ascii="Times New Roman" w:hAnsi="Times New Roman" w:cs="Times New Roman"/>
          <w:color w:val="000000"/>
          <w:sz w:val="28"/>
          <w:szCs w:val="28"/>
          <w:lang w:bidi="ru-RU"/>
        </w:rPr>
        <w:t>млн. рублей.</w:t>
      </w:r>
    </w:p>
    <w:p w:rsidR="001E0C9A" w:rsidRDefault="001E0C9A" w:rsidP="00E276A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p>
    <w:p w:rsidR="00DD4E17" w:rsidRDefault="00DD4E17" w:rsidP="00E276A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p>
    <w:p w:rsidR="00831E09" w:rsidRDefault="008E018D" w:rsidP="00831E09">
      <w:pPr>
        <w:pStyle w:val="a4"/>
        <w:numPr>
          <w:ilvl w:val="0"/>
          <w:numId w:val="3"/>
        </w:numPr>
        <w:ind w:left="0" w:firstLine="0"/>
        <w:jc w:val="center"/>
        <w:textAlignment w:val="baseline"/>
        <w:rPr>
          <w:b/>
          <w:sz w:val="28"/>
          <w:szCs w:val="28"/>
          <w:lang w:eastAsia="ru-RU"/>
        </w:rPr>
      </w:pPr>
      <w:r w:rsidRPr="00831E09">
        <w:rPr>
          <w:b/>
          <w:sz w:val="28"/>
          <w:szCs w:val="28"/>
          <w:lang w:eastAsia="ru-RU"/>
        </w:rPr>
        <w:t>Основные задачи и направления налоговой политики</w:t>
      </w:r>
    </w:p>
    <w:p w:rsidR="008E018D" w:rsidRDefault="00831E09" w:rsidP="00831E09">
      <w:pPr>
        <w:pStyle w:val="a4"/>
        <w:ind w:left="0"/>
        <w:jc w:val="center"/>
        <w:textAlignment w:val="baseline"/>
        <w:rPr>
          <w:b/>
          <w:sz w:val="28"/>
          <w:szCs w:val="28"/>
          <w:lang w:eastAsia="ru-RU"/>
        </w:rPr>
      </w:pPr>
      <w:r>
        <w:rPr>
          <w:b/>
          <w:sz w:val="28"/>
          <w:szCs w:val="28"/>
          <w:lang w:eastAsia="ru-RU"/>
        </w:rPr>
        <w:t xml:space="preserve">         </w:t>
      </w:r>
      <w:r w:rsidR="004C3132">
        <w:rPr>
          <w:b/>
          <w:sz w:val="28"/>
          <w:szCs w:val="28"/>
          <w:lang w:eastAsia="ru-RU"/>
        </w:rPr>
        <w:t>на 2022</w:t>
      </w:r>
      <w:r w:rsidR="008E018D" w:rsidRPr="00831E09">
        <w:rPr>
          <w:b/>
          <w:sz w:val="28"/>
          <w:szCs w:val="28"/>
          <w:lang w:eastAsia="ru-RU"/>
        </w:rPr>
        <w:t xml:space="preserve"> год и на плановый период 202</w:t>
      </w:r>
      <w:r w:rsidR="004C3132">
        <w:rPr>
          <w:b/>
          <w:sz w:val="28"/>
          <w:szCs w:val="28"/>
          <w:lang w:eastAsia="ru-RU"/>
        </w:rPr>
        <w:t>3</w:t>
      </w:r>
      <w:r w:rsidR="008E018D" w:rsidRPr="00831E09">
        <w:rPr>
          <w:b/>
          <w:sz w:val="28"/>
          <w:szCs w:val="28"/>
          <w:lang w:eastAsia="ru-RU"/>
        </w:rPr>
        <w:t xml:space="preserve"> и 202</w:t>
      </w:r>
      <w:r w:rsidR="004C3132">
        <w:rPr>
          <w:b/>
          <w:sz w:val="28"/>
          <w:szCs w:val="28"/>
          <w:lang w:eastAsia="ru-RU"/>
        </w:rPr>
        <w:t>4</w:t>
      </w:r>
      <w:r w:rsidR="008E018D" w:rsidRPr="00831E09">
        <w:rPr>
          <w:b/>
          <w:sz w:val="28"/>
          <w:szCs w:val="28"/>
          <w:lang w:eastAsia="ru-RU"/>
        </w:rPr>
        <w:t xml:space="preserve"> годов</w:t>
      </w:r>
    </w:p>
    <w:p w:rsidR="003F65E1" w:rsidRDefault="003F65E1" w:rsidP="003F65E1">
      <w:pPr>
        <w:suppressAutoHyphens/>
        <w:spacing w:after="0" w:line="240" w:lineRule="auto"/>
        <w:ind w:firstLine="709"/>
        <w:jc w:val="both"/>
        <w:rPr>
          <w:rFonts w:ascii="Times New Roman" w:hAnsi="Times New Roman" w:cs="Times New Roman"/>
          <w:sz w:val="28"/>
          <w:szCs w:val="28"/>
        </w:rPr>
      </w:pPr>
    </w:p>
    <w:p w:rsidR="00404546" w:rsidRDefault="003F65E1" w:rsidP="003F65E1">
      <w:pPr>
        <w:suppressAutoHyphens/>
        <w:spacing w:after="0" w:line="240" w:lineRule="auto"/>
        <w:ind w:firstLine="709"/>
        <w:jc w:val="both"/>
        <w:rPr>
          <w:rFonts w:ascii="Times New Roman" w:hAnsi="Times New Roman" w:cs="Times New Roman"/>
          <w:sz w:val="28"/>
          <w:szCs w:val="28"/>
        </w:rPr>
      </w:pPr>
      <w:r w:rsidRPr="007568D7">
        <w:rPr>
          <w:rFonts w:ascii="Times New Roman" w:hAnsi="Times New Roman" w:cs="Times New Roman"/>
          <w:sz w:val="28"/>
          <w:szCs w:val="28"/>
        </w:rPr>
        <w:t xml:space="preserve">Основными задачами налоговой политики </w:t>
      </w:r>
      <w:r>
        <w:rPr>
          <w:rFonts w:ascii="Times New Roman" w:hAnsi="Times New Roman" w:cs="Times New Roman"/>
          <w:sz w:val="28"/>
          <w:szCs w:val="28"/>
        </w:rPr>
        <w:t>республики на 2022-2024 гг.</w:t>
      </w:r>
      <w:r w:rsidRPr="007568D7">
        <w:rPr>
          <w:rFonts w:ascii="Times New Roman" w:hAnsi="Times New Roman" w:cs="Times New Roman"/>
          <w:sz w:val="28"/>
          <w:szCs w:val="28"/>
        </w:rPr>
        <w:t xml:space="preserve">, как и прежде, являются </w:t>
      </w:r>
      <w:r>
        <w:rPr>
          <w:rFonts w:ascii="Times New Roman" w:hAnsi="Times New Roman" w:cs="Times New Roman"/>
          <w:sz w:val="28"/>
          <w:szCs w:val="28"/>
        </w:rPr>
        <w:t>в</w:t>
      </w:r>
      <w:r w:rsidRPr="00537D73">
        <w:rPr>
          <w:rFonts w:ascii="Times New Roman" w:hAnsi="Times New Roman" w:cs="Times New Roman"/>
          <w:sz w:val="28"/>
          <w:szCs w:val="28"/>
        </w:rPr>
        <w:t>осстановление ключевых макроэкономических пок</w:t>
      </w:r>
      <w:r>
        <w:rPr>
          <w:rFonts w:ascii="Times New Roman" w:hAnsi="Times New Roman" w:cs="Times New Roman"/>
          <w:sz w:val="28"/>
          <w:szCs w:val="28"/>
        </w:rPr>
        <w:t xml:space="preserve">азателей на докризисный уровень, </w:t>
      </w:r>
      <w:r w:rsidRPr="007568D7">
        <w:rPr>
          <w:rFonts w:ascii="Times New Roman" w:hAnsi="Times New Roman" w:cs="Times New Roman"/>
          <w:sz w:val="28"/>
          <w:szCs w:val="28"/>
        </w:rPr>
        <w:t>расширение спектра отраслей с положительной динамикой экономической активности, создание комфортных условий ведения бизнеса</w:t>
      </w:r>
      <w:r>
        <w:rPr>
          <w:rFonts w:ascii="Times New Roman" w:hAnsi="Times New Roman" w:cs="Times New Roman"/>
          <w:sz w:val="28"/>
          <w:szCs w:val="28"/>
        </w:rPr>
        <w:t>,</w:t>
      </w:r>
      <w:r w:rsidRPr="007568D7">
        <w:rPr>
          <w:rFonts w:ascii="Times New Roman" w:hAnsi="Times New Roman" w:cs="Times New Roman"/>
          <w:sz w:val="28"/>
          <w:szCs w:val="28"/>
        </w:rPr>
        <w:t xml:space="preserve"> привлечение в эконо</w:t>
      </w:r>
      <w:r>
        <w:rPr>
          <w:rFonts w:ascii="Times New Roman" w:hAnsi="Times New Roman" w:cs="Times New Roman"/>
          <w:sz w:val="28"/>
          <w:szCs w:val="28"/>
        </w:rPr>
        <w:t>мику региона частных инвестиций.</w:t>
      </w:r>
      <w:r w:rsidR="00404546">
        <w:rPr>
          <w:rFonts w:ascii="Times New Roman" w:hAnsi="Times New Roman" w:cs="Times New Roman"/>
          <w:sz w:val="28"/>
          <w:szCs w:val="28"/>
        </w:rPr>
        <w:t xml:space="preserve"> П</w:t>
      </w:r>
      <w:r w:rsidRPr="007568D7">
        <w:rPr>
          <w:rFonts w:ascii="Times New Roman" w:hAnsi="Times New Roman" w:cs="Times New Roman"/>
          <w:sz w:val="28"/>
          <w:szCs w:val="28"/>
        </w:rPr>
        <w:t xml:space="preserve">овышения инвестиционной активности в регионе будет решаться, в том числе за счет </w:t>
      </w:r>
      <w:proofErr w:type="gramStart"/>
      <w:r w:rsidRPr="007568D7">
        <w:rPr>
          <w:rFonts w:ascii="Times New Roman" w:hAnsi="Times New Roman" w:cs="Times New Roman"/>
          <w:sz w:val="28"/>
          <w:szCs w:val="28"/>
        </w:rPr>
        <w:t>сохранения мер государственной поддержки реального сектора экономики</w:t>
      </w:r>
      <w:proofErr w:type="gramEnd"/>
      <w:r w:rsidRPr="007568D7">
        <w:rPr>
          <w:rFonts w:ascii="Times New Roman" w:hAnsi="Times New Roman" w:cs="Times New Roman"/>
          <w:sz w:val="28"/>
          <w:szCs w:val="28"/>
        </w:rPr>
        <w:t>.</w:t>
      </w:r>
      <w:r>
        <w:rPr>
          <w:rFonts w:ascii="Times New Roman" w:hAnsi="Times New Roman" w:cs="Times New Roman"/>
          <w:sz w:val="28"/>
          <w:szCs w:val="28"/>
        </w:rPr>
        <w:t xml:space="preserve"> </w:t>
      </w:r>
    </w:p>
    <w:p w:rsidR="003F65E1" w:rsidRDefault="003F65E1" w:rsidP="003F65E1">
      <w:pPr>
        <w:suppressAutoHyphens/>
        <w:spacing w:after="0" w:line="240" w:lineRule="auto"/>
        <w:ind w:firstLine="709"/>
        <w:jc w:val="both"/>
        <w:rPr>
          <w:rFonts w:ascii="Times New Roman" w:hAnsi="Times New Roman" w:cs="Times New Roman"/>
          <w:sz w:val="28"/>
          <w:szCs w:val="28"/>
        </w:rPr>
      </w:pPr>
      <w:r w:rsidRPr="003B3282">
        <w:rPr>
          <w:rFonts w:ascii="Times New Roman" w:hAnsi="Times New Roman" w:cs="Times New Roman"/>
          <w:sz w:val="28"/>
          <w:szCs w:val="28"/>
        </w:rPr>
        <w:t>Решение поставленных задач налоговой</w:t>
      </w:r>
      <w:r>
        <w:rPr>
          <w:rFonts w:ascii="Times New Roman" w:hAnsi="Times New Roman" w:cs="Times New Roman"/>
          <w:sz w:val="28"/>
          <w:szCs w:val="28"/>
        </w:rPr>
        <w:t xml:space="preserve"> политики будет осуществляться </w:t>
      </w:r>
      <w:r w:rsidRPr="003B3282">
        <w:rPr>
          <w:rFonts w:ascii="Times New Roman" w:hAnsi="Times New Roman" w:cs="Times New Roman"/>
          <w:sz w:val="28"/>
          <w:szCs w:val="28"/>
        </w:rPr>
        <w:t xml:space="preserve">в условиях </w:t>
      </w:r>
      <w:r>
        <w:rPr>
          <w:rFonts w:ascii="Times New Roman" w:hAnsi="Times New Roman" w:cs="Times New Roman"/>
          <w:sz w:val="28"/>
          <w:szCs w:val="28"/>
        </w:rPr>
        <w:t xml:space="preserve">следующих </w:t>
      </w:r>
      <w:r w:rsidRPr="003B3282">
        <w:rPr>
          <w:rFonts w:ascii="Times New Roman" w:hAnsi="Times New Roman" w:cs="Times New Roman"/>
          <w:sz w:val="28"/>
          <w:szCs w:val="28"/>
        </w:rPr>
        <w:t>изменени</w:t>
      </w:r>
      <w:r>
        <w:rPr>
          <w:rFonts w:ascii="Times New Roman" w:hAnsi="Times New Roman" w:cs="Times New Roman"/>
          <w:sz w:val="28"/>
          <w:szCs w:val="28"/>
        </w:rPr>
        <w:t>й</w:t>
      </w:r>
      <w:r w:rsidRPr="003B3282">
        <w:rPr>
          <w:rFonts w:ascii="Times New Roman" w:hAnsi="Times New Roman" w:cs="Times New Roman"/>
          <w:sz w:val="28"/>
          <w:szCs w:val="28"/>
        </w:rPr>
        <w:t xml:space="preserve"> федерального </w:t>
      </w:r>
      <w:r>
        <w:rPr>
          <w:rFonts w:ascii="Times New Roman" w:hAnsi="Times New Roman" w:cs="Times New Roman"/>
          <w:sz w:val="28"/>
          <w:szCs w:val="28"/>
        </w:rPr>
        <w:t>законодательства:</w:t>
      </w:r>
    </w:p>
    <w:p w:rsidR="003F65E1" w:rsidRPr="00DA0CFC" w:rsidRDefault="003F65E1" w:rsidP="003F65E1">
      <w:pPr>
        <w:suppressAutoHyphens/>
        <w:spacing w:after="0" w:line="240" w:lineRule="auto"/>
        <w:ind w:firstLine="709"/>
        <w:jc w:val="both"/>
        <w:rPr>
          <w:rFonts w:ascii="Times New Roman" w:hAnsi="Times New Roman" w:cs="Times New Roman"/>
          <w:i/>
          <w:sz w:val="28"/>
          <w:szCs w:val="28"/>
        </w:rPr>
      </w:pPr>
      <w:r w:rsidRPr="00DA0CFC">
        <w:rPr>
          <w:rFonts w:ascii="Times New Roman" w:hAnsi="Times New Roman" w:cs="Times New Roman"/>
          <w:i/>
          <w:sz w:val="28"/>
          <w:szCs w:val="28"/>
        </w:rPr>
        <w:t>по налогу на прибыль организаций</w:t>
      </w:r>
    </w:p>
    <w:p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продлено до 2024 года включительно ограничение на перенос убытков, полученных налогоплательщиками в предыдущих налоговых периодах, в размере, не превышающем 50% налоговой базы текущего отчетного (налогового) периода;</w:t>
      </w:r>
    </w:p>
    <w:p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для организаций культуры перенесены сроки уплаты налога на прибыль организаций за 2020 и 2021 год на март 2022 года с освобождением их от уплаты авансовых платежей за эти периоды;</w:t>
      </w:r>
    </w:p>
    <w:p w:rsidR="003F65E1" w:rsidRPr="00DA0CFC" w:rsidRDefault="003F65E1" w:rsidP="003F65E1">
      <w:pPr>
        <w:suppressAutoHyphens/>
        <w:spacing w:after="0" w:line="240" w:lineRule="auto"/>
        <w:ind w:firstLine="709"/>
        <w:jc w:val="both"/>
        <w:rPr>
          <w:rFonts w:ascii="Times New Roman" w:hAnsi="Times New Roman" w:cs="Times New Roman"/>
          <w:i/>
          <w:sz w:val="28"/>
          <w:szCs w:val="28"/>
        </w:rPr>
      </w:pPr>
      <w:r w:rsidRPr="00DA0CFC">
        <w:rPr>
          <w:rFonts w:ascii="Times New Roman" w:hAnsi="Times New Roman" w:cs="Times New Roman"/>
          <w:i/>
          <w:sz w:val="28"/>
          <w:szCs w:val="28"/>
        </w:rPr>
        <w:t xml:space="preserve">по налогу на доходы физических лиц </w:t>
      </w:r>
    </w:p>
    <w:p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с 1 января 2022 года вводится социальный вычет в сумме произведенных физическими лицами расходов на физкультурно-оздоровительные услуги в размере не более 120 тыс. рублей в год;</w:t>
      </w:r>
    </w:p>
    <w:p w:rsidR="003F65E1" w:rsidRPr="00DA0CFC" w:rsidRDefault="003F65E1" w:rsidP="003F65E1">
      <w:pPr>
        <w:suppressAutoHyphens/>
        <w:spacing w:after="0" w:line="240" w:lineRule="auto"/>
        <w:ind w:firstLine="709"/>
        <w:jc w:val="both"/>
        <w:rPr>
          <w:rFonts w:ascii="Times New Roman" w:hAnsi="Times New Roman" w:cs="Times New Roman"/>
          <w:i/>
          <w:sz w:val="28"/>
          <w:szCs w:val="28"/>
        </w:rPr>
      </w:pPr>
      <w:r w:rsidRPr="00DA0CFC">
        <w:rPr>
          <w:rFonts w:ascii="Times New Roman" w:hAnsi="Times New Roman" w:cs="Times New Roman"/>
          <w:i/>
          <w:sz w:val="28"/>
          <w:szCs w:val="28"/>
        </w:rPr>
        <w:t>по акцизам</w:t>
      </w:r>
    </w:p>
    <w:p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xml:space="preserve">- в 2022-2024 годах индексируются ставки акцизов на отдельные подакцизные товары с учетом уровня прогнозируемой инфляции; </w:t>
      </w:r>
    </w:p>
    <w:p w:rsidR="003F65E1" w:rsidRPr="00DA0CFC" w:rsidRDefault="003F65E1" w:rsidP="003F65E1">
      <w:pPr>
        <w:suppressAutoHyphens/>
        <w:spacing w:after="0" w:line="240" w:lineRule="auto"/>
        <w:ind w:firstLine="709"/>
        <w:jc w:val="both"/>
        <w:rPr>
          <w:rFonts w:ascii="Times New Roman" w:hAnsi="Times New Roman" w:cs="Times New Roman"/>
          <w:i/>
          <w:sz w:val="28"/>
          <w:szCs w:val="28"/>
        </w:rPr>
      </w:pPr>
      <w:r w:rsidRPr="00DA0CFC">
        <w:rPr>
          <w:rFonts w:ascii="Times New Roman" w:hAnsi="Times New Roman" w:cs="Times New Roman"/>
          <w:i/>
          <w:sz w:val="28"/>
          <w:szCs w:val="28"/>
        </w:rPr>
        <w:t xml:space="preserve">по патентной системе налогообложения </w:t>
      </w:r>
    </w:p>
    <w:p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внесение изменений в Налоговый кодекс Российской Федерации, предусматривающих ежегодную индексацию размера потенциального возможного к получению индивидуальным предпринимателем годового дохода на коэффициент-дефлятор, утверждаемый на федеральном уровне;</w:t>
      </w:r>
    </w:p>
    <w:p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i/>
          <w:sz w:val="28"/>
          <w:szCs w:val="28"/>
        </w:rPr>
        <w:t>по упрощенной системе налогообложения</w:t>
      </w:r>
    </w:p>
    <w:p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уточнение порядка исчисления налога, уплачиваемого в связи с применением УСН, при смене места нахождения организации (места жительства индивидуального предпринимателя) в случае, когда одним из субъектов Российской Федерации установлена пониженная налоговая ставка;</w:t>
      </w:r>
    </w:p>
    <w:p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xml:space="preserve">- отмена обязанности представления налоговой декларации налогоплательщиками, применяющими УСН с объектом налогообложения в виде доходов, использующих контрольно-кассовую технику, обеспечивающую передачу фискальных данных в налоговые органы; </w:t>
      </w:r>
    </w:p>
    <w:p w:rsidR="003F65E1" w:rsidRPr="00DA0CFC" w:rsidRDefault="003F65E1" w:rsidP="003F65E1">
      <w:pPr>
        <w:suppressAutoHyphens/>
        <w:spacing w:after="0" w:line="240" w:lineRule="auto"/>
        <w:ind w:firstLine="709"/>
        <w:jc w:val="both"/>
        <w:rPr>
          <w:rFonts w:ascii="Times New Roman" w:hAnsi="Times New Roman" w:cs="Times New Roman"/>
          <w:i/>
          <w:sz w:val="28"/>
          <w:szCs w:val="28"/>
        </w:rPr>
      </w:pPr>
      <w:r w:rsidRPr="00DA0CFC">
        <w:rPr>
          <w:rFonts w:ascii="Times New Roman" w:hAnsi="Times New Roman" w:cs="Times New Roman"/>
          <w:i/>
          <w:sz w:val="28"/>
          <w:szCs w:val="28"/>
        </w:rPr>
        <w:t>по налогу на имущество организаций</w:t>
      </w:r>
    </w:p>
    <w:p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с 1 января 2022 года установлены единые сроки уплаты налога и авансовых платежей по налогу: по итогам года – не позднее 1 марта года, следующего за истекшим налоговым периодом; авансовые платежи по налогу – не позднее последнего числа месяца, следующего за истекшим отчетным периодом, соответственно уточнены полномочия субъектов Российской Федерации;</w:t>
      </w:r>
    </w:p>
    <w:p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с 1 января 2022 года в отношении объектов налогообложения, налоговая база по которым определяется как их кадастровая стоимость, налог на имущество организаций будет исчисляться налоговыми органами, а не налогоплательщиками;</w:t>
      </w:r>
    </w:p>
    <w:p w:rsidR="003F65E1" w:rsidRPr="00DA0CFC" w:rsidRDefault="003F65E1" w:rsidP="003F65E1">
      <w:pPr>
        <w:suppressAutoHyphens/>
        <w:spacing w:after="0" w:line="240" w:lineRule="auto"/>
        <w:ind w:firstLine="709"/>
        <w:jc w:val="both"/>
        <w:rPr>
          <w:rFonts w:ascii="Times New Roman" w:hAnsi="Times New Roman" w:cs="Times New Roman"/>
          <w:i/>
          <w:sz w:val="28"/>
          <w:szCs w:val="28"/>
        </w:rPr>
      </w:pPr>
      <w:r w:rsidRPr="00DA0CFC">
        <w:rPr>
          <w:rFonts w:ascii="Times New Roman" w:hAnsi="Times New Roman" w:cs="Times New Roman"/>
          <w:i/>
          <w:sz w:val="28"/>
          <w:szCs w:val="28"/>
        </w:rPr>
        <w:t>по земельному налогу</w:t>
      </w:r>
    </w:p>
    <w:p w:rsidR="003F65E1" w:rsidRDefault="003F65E1" w:rsidP="003F65E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F2EE2">
        <w:rPr>
          <w:rFonts w:ascii="Times New Roman" w:hAnsi="Times New Roman" w:cs="Times New Roman"/>
          <w:sz w:val="28"/>
          <w:szCs w:val="28"/>
        </w:rPr>
        <w:t>начиная с налогового п</w:t>
      </w:r>
      <w:r>
        <w:rPr>
          <w:rFonts w:ascii="Times New Roman" w:hAnsi="Times New Roman" w:cs="Times New Roman"/>
          <w:sz w:val="28"/>
          <w:szCs w:val="28"/>
        </w:rPr>
        <w:t xml:space="preserve">ериода 2021 </w:t>
      </w:r>
      <w:proofErr w:type="gramStart"/>
      <w:r>
        <w:rPr>
          <w:rFonts w:ascii="Times New Roman" w:hAnsi="Times New Roman" w:cs="Times New Roman"/>
          <w:sz w:val="28"/>
          <w:szCs w:val="28"/>
        </w:rPr>
        <w:t>года</w:t>
      </w:r>
      <w:proofErr w:type="gramEnd"/>
      <w:r>
        <w:rPr>
          <w:rFonts w:ascii="Times New Roman" w:hAnsi="Times New Roman" w:cs="Times New Roman"/>
          <w:sz w:val="28"/>
          <w:szCs w:val="28"/>
        </w:rPr>
        <w:t xml:space="preserve"> освобождаются </w:t>
      </w:r>
      <w:r w:rsidRPr="000F2EE2">
        <w:rPr>
          <w:rFonts w:ascii="Times New Roman" w:hAnsi="Times New Roman" w:cs="Times New Roman"/>
          <w:sz w:val="28"/>
          <w:szCs w:val="28"/>
        </w:rPr>
        <w:t>от налогообложения земельные участки религиозных организаций, предназначенные для размещения зданий, строений и сооружений религиозного и благотворительног</w:t>
      </w:r>
      <w:r>
        <w:rPr>
          <w:rFonts w:ascii="Times New Roman" w:hAnsi="Times New Roman" w:cs="Times New Roman"/>
          <w:sz w:val="28"/>
          <w:szCs w:val="28"/>
        </w:rPr>
        <w:t>о назначения.</w:t>
      </w:r>
    </w:p>
    <w:p w:rsidR="003F65E1" w:rsidRDefault="003F65E1" w:rsidP="003F65E1">
      <w:pPr>
        <w:suppressAutoHyphens/>
        <w:spacing w:after="0" w:line="240" w:lineRule="auto"/>
        <w:rPr>
          <w:rFonts w:ascii="Times New Roman" w:hAnsi="Times New Roman" w:cs="Times New Roman"/>
          <w:sz w:val="28"/>
          <w:szCs w:val="28"/>
        </w:rPr>
      </w:pPr>
    </w:p>
    <w:p w:rsidR="003F65E1" w:rsidRDefault="003F65E1" w:rsidP="00404546">
      <w:pPr>
        <w:pStyle w:val="a4"/>
        <w:suppressAutoHyphens/>
        <w:ind w:left="709"/>
        <w:jc w:val="both"/>
        <w:rPr>
          <w:b/>
          <w:i/>
          <w:sz w:val="28"/>
          <w:szCs w:val="28"/>
        </w:rPr>
      </w:pPr>
      <w:r w:rsidRPr="00DD252C">
        <w:rPr>
          <w:b/>
          <w:i/>
          <w:sz w:val="28"/>
          <w:szCs w:val="28"/>
        </w:rPr>
        <w:t>Улучшение инвестиционного климата Республики Ты</w:t>
      </w:r>
      <w:r>
        <w:rPr>
          <w:b/>
          <w:i/>
          <w:sz w:val="28"/>
          <w:szCs w:val="28"/>
        </w:rPr>
        <w:t>ва</w:t>
      </w:r>
    </w:p>
    <w:p w:rsidR="003F65E1" w:rsidRDefault="003F65E1" w:rsidP="003F65E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Республике Тыва </w:t>
      </w:r>
      <w:r w:rsidRPr="00152749">
        <w:rPr>
          <w:rFonts w:ascii="Times New Roman" w:hAnsi="Times New Roman" w:cs="Times New Roman"/>
          <w:sz w:val="28"/>
          <w:szCs w:val="28"/>
        </w:rPr>
        <w:t>при реал</w:t>
      </w:r>
      <w:r>
        <w:rPr>
          <w:rFonts w:ascii="Times New Roman" w:hAnsi="Times New Roman" w:cs="Times New Roman"/>
          <w:sz w:val="28"/>
          <w:szCs w:val="28"/>
        </w:rPr>
        <w:t>изации инвестиционных проектов применяются</w:t>
      </w:r>
      <w:r w:rsidRPr="00152749">
        <w:rPr>
          <w:rFonts w:ascii="Times New Roman" w:hAnsi="Times New Roman" w:cs="Times New Roman"/>
          <w:sz w:val="28"/>
          <w:szCs w:val="28"/>
        </w:rPr>
        <w:t xml:space="preserve"> все</w:t>
      </w:r>
      <w:r>
        <w:rPr>
          <w:rFonts w:ascii="Times New Roman" w:hAnsi="Times New Roman" w:cs="Times New Roman"/>
          <w:sz w:val="28"/>
          <w:szCs w:val="28"/>
        </w:rPr>
        <w:t>возможные</w:t>
      </w:r>
      <w:r w:rsidRPr="00152749">
        <w:rPr>
          <w:rFonts w:ascii="Times New Roman" w:hAnsi="Times New Roman" w:cs="Times New Roman"/>
          <w:sz w:val="28"/>
          <w:szCs w:val="28"/>
        </w:rPr>
        <w:t xml:space="preserve"> механизмы государственной поддержки, предусмотренные законодательством. </w:t>
      </w:r>
      <w:r>
        <w:rPr>
          <w:rFonts w:ascii="Times New Roman" w:hAnsi="Times New Roman" w:cs="Times New Roman"/>
          <w:sz w:val="28"/>
          <w:szCs w:val="28"/>
        </w:rPr>
        <w:t xml:space="preserve">Самое последнее новшество </w:t>
      </w:r>
      <w:r w:rsidRPr="00152749">
        <w:rPr>
          <w:rFonts w:ascii="Times New Roman" w:hAnsi="Times New Roman" w:cs="Times New Roman"/>
          <w:sz w:val="28"/>
          <w:szCs w:val="28"/>
        </w:rPr>
        <w:t>соглашени</w:t>
      </w:r>
      <w:r>
        <w:rPr>
          <w:rFonts w:ascii="Times New Roman" w:hAnsi="Times New Roman" w:cs="Times New Roman"/>
          <w:sz w:val="28"/>
          <w:szCs w:val="28"/>
        </w:rPr>
        <w:t>е</w:t>
      </w:r>
      <w:r w:rsidRPr="00152749">
        <w:rPr>
          <w:rFonts w:ascii="Times New Roman" w:hAnsi="Times New Roman" w:cs="Times New Roman"/>
          <w:sz w:val="28"/>
          <w:szCs w:val="28"/>
        </w:rPr>
        <w:t xml:space="preserve"> о защите и поощрении капиталовложений (далее – СЗПК)</w:t>
      </w:r>
      <w:r>
        <w:rPr>
          <w:rFonts w:ascii="Times New Roman" w:hAnsi="Times New Roman" w:cs="Times New Roman"/>
          <w:sz w:val="28"/>
          <w:szCs w:val="28"/>
        </w:rPr>
        <w:t>.</w:t>
      </w:r>
      <w:r w:rsidRPr="0015274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F65E1" w:rsidRPr="00152749" w:rsidRDefault="003F65E1" w:rsidP="003F65E1">
      <w:pPr>
        <w:suppressAutoHyphens/>
        <w:spacing w:after="0" w:line="240" w:lineRule="auto"/>
        <w:ind w:firstLine="708"/>
        <w:jc w:val="both"/>
        <w:rPr>
          <w:rFonts w:ascii="Times New Roman" w:hAnsi="Times New Roman" w:cs="Times New Roman"/>
          <w:sz w:val="28"/>
          <w:szCs w:val="28"/>
        </w:rPr>
      </w:pPr>
      <w:r w:rsidRPr="00152749">
        <w:rPr>
          <w:rFonts w:ascii="Times New Roman" w:hAnsi="Times New Roman" w:cs="Times New Roman"/>
          <w:sz w:val="28"/>
          <w:szCs w:val="28"/>
        </w:rPr>
        <w:t xml:space="preserve">Основной целью СЗПК является гарантия инвестору неприменение актов, которые могут ухудшить реализацию инвестиционного проекта (стабилизационная оговорка). В период действия стабилизационной оговорки (в данном случае 20 лет) не применяются положения актов о налогах и сборах в части изменения порядка определения налоговой базы, налоговых ставок, налоговых льгот, порядка и сроков уплаты. Также не применяются в течение трех лет со дня вступления в силу акты в области земельного и градостроительного законодательства. </w:t>
      </w:r>
    </w:p>
    <w:p w:rsidR="003F65E1" w:rsidRDefault="003F65E1" w:rsidP="003F65E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м</w:t>
      </w:r>
      <w:r w:rsidRPr="00152749">
        <w:rPr>
          <w:rFonts w:ascii="Times New Roman" w:hAnsi="Times New Roman" w:cs="Times New Roman"/>
          <w:sz w:val="28"/>
          <w:szCs w:val="28"/>
        </w:rPr>
        <w:t>еханизм СЗПК предусматривает возмещение понесенных затрат компании на создание (строительство), модернизацию и (или) реконструкцию объектов обеспечивающей и (или) сопутствующей инфраструктуры из бюджета.</w:t>
      </w:r>
    </w:p>
    <w:p w:rsidR="003F65E1" w:rsidRDefault="003F65E1" w:rsidP="003F65E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Правительством Республики Тыва </w:t>
      </w:r>
      <w:r w:rsidRPr="00DA0CFC">
        <w:rPr>
          <w:rFonts w:ascii="Times New Roman" w:hAnsi="Times New Roman" w:cs="Times New Roman"/>
          <w:sz w:val="28"/>
          <w:szCs w:val="28"/>
        </w:rPr>
        <w:t>19 марта</w:t>
      </w:r>
      <w:r>
        <w:rPr>
          <w:rFonts w:ascii="Times New Roman" w:hAnsi="Times New Roman" w:cs="Times New Roman"/>
          <w:sz w:val="28"/>
          <w:szCs w:val="28"/>
        </w:rPr>
        <w:t xml:space="preserve"> 2021 года</w:t>
      </w:r>
      <w:r w:rsidRPr="00DA0CFC">
        <w:rPr>
          <w:rFonts w:ascii="Times New Roman" w:hAnsi="Times New Roman" w:cs="Times New Roman"/>
          <w:sz w:val="28"/>
          <w:szCs w:val="28"/>
        </w:rPr>
        <w:t xml:space="preserve"> подписано трехстороннее соглашение о защите и поощрении капиталовложений</w:t>
      </w:r>
      <w:r>
        <w:rPr>
          <w:rFonts w:ascii="Times New Roman" w:hAnsi="Times New Roman" w:cs="Times New Roman"/>
          <w:sz w:val="28"/>
          <w:szCs w:val="28"/>
        </w:rPr>
        <w:t xml:space="preserve"> с</w:t>
      </w:r>
      <w:r w:rsidRPr="00DA0CFC">
        <w:rPr>
          <w:rFonts w:ascii="Times New Roman" w:hAnsi="Times New Roman" w:cs="Times New Roman"/>
          <w:sz w:val="28"/>
          <w:szCs w:val="28"/>
        </w:rPr>
        <w:t xml:space="preserve"> ООО «</w:t>
      </w:r>
      <w:proofErr w:type="spellStart"/>
      <w:r w:rsidRPr="00DA0CFC">
        <w:rPr>
          <w:rFonts w:ascii="Times New Roman" w:hAnsi="Times New Roman" w:cs="Times New Roman"/>
          <w:sz w:val="28"/>
          <w:szCs w:val="28"/>
        </w:rPr>
        <w:t>Голевская</w:t>
      </w:r>
      <w:proofErr w:type="spellEnd"/>
      <w:r w:rsidRPr="00DA0CFC">
        <w:rPr>
          <w:rFonts w:ascii="Times New Roman" w:hAnsi="Times New Roman" w:cs="Times New Roman"/>
          <w:sz w:val="28"/>
          <w:szCs w:val="28"/>
        </w:rPr>
        <w:t xml:space="preserve"> ГРК» </w:t>
      </w:r>
      <w:r>
        <w:rPr>
          <w:rFonts w:ascii="Times New Roman" w:hAnsi="Times New Roman" w:cs="Times New Roman"/>
          <w:sz w:val="28"/>
          <w:szCs w:val="28"/>
        </w:rPr>
        <w:t>и</w:t>
      </w:r>
      <w:r w:rsidRPr="00DA0CFC">
        <w:rPr>
          <w:rFonts w:ascii="Times New Roman" w:hAnsi="Times New Roman" w:cs="Times New Roman"/>
          <w:sz w:val="28"/>
          <w:szCs w:val="28"/>
        </w:rPr>
        <w:t xml:space="preserve"> Минэкономразвития РФ по строительству горно-обогатительного комбината на базе медно-порфирового месторождения Ак-</w:t>
      </w:r>
      <w:proofErr w:type="spellStart"/>
      <w:r w:rsidRPr="00DA0CFC">
        <w:rPr>
          <w:rFonts w:ascii="Times New Roman" w:hAnsi="Times New Roman" w:cs="Times New Roman"/>
          <w:sz w:val="28"/>
          <w:szCs w:val="28"/>
        </w:rPr>
        <w:t>Суг</w:t>
      </w:r>
      <w:proofErr w:type="spellEnd"/>
      <w:r>
        <w:rPr>
          <w:rFonts w:ascii="Times New Roman" w:hAnsi="Times New Roman" w:cs="Times New Roman"/>
          <w:sz w:val="28"/>
          <w:szCs w:val="28"/>
        </w:rPr>
        <w:t xml:space="preserve">. </w:t>
      </w:r>
      <w:r w:rsidRPr="00886A8C">
        <w:rPr>
          <w:rFonts w:ascii="Times New Roman" w:hAnsi="Times New Roman" w:cs="Times New Roman"/>
          <w:sz w:val="28"/>
          <w:szCs w:val="28"/>
        </w:rPr>
        <w:t xml:space="preserve">Согласно </w:t>
      </w:r>
      <w:r>
        <w:rPr>
          <w:rFonts w:ascii="Times New Roman" w:hAnsi="Times New Roman" w:cs="Times New Roman"/>
          <w:sz w:val="28"/>
          <w:szCs w:val="28"/>
        </w:rPr>
        <w:t>бизнес-плану</w:t>
      </w:r>
      <w:r w:rsidRPr="00886A8C">
        <w:rPr>
          <w:rFonts w:ascii="Times New Roman" w:hAnsi="Times New Roman" w:cs="Times New Roman"/>
          <w:sz w:val="28"/>
          <w:szCs w:val="28"/>
        </w:rPr>
        <w:t xml:space="preserve"> общая планируемая стоимость реализации проекта составляет 141,72 млрд. рублей, из которых собственные средства 15,8 млрд. рублей.</w:t>
      </w:r>
    </w:p>
    <w:p w:rsidR="003F65E1" w:rsidRDefault="003F65E1" w:rsidP="003F65E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w:t>
      </w:r>
      <w:r w:rsidRPr="00152749">
        <w:rPr>
          <w:rFonts w:ascii="Times New Roman" w:hAnsi="Times New Roman" w:cs="Times New Roman"/>
          <w:sz w:val="28"/>
          <w:szCs w:val="28"/>
        </w:rPr>
        <w:t xml:space="preserve">сле утверждения Правительством Российской Федерации общих требований к СЗПК в </w:t>
      </w:r>
      <w:r>
        <w:rPr>
          <w:rFonts w:ascii="Times New Roman" w:hAnsi="Times New Roman" w:cs="Times New Roman"/>
          <w:sz w:val="28"/>
          <w:szCs w:val="28"/>
        </w:rPr>
        <w:t>республике</w:t>
      </w:r>
      <w:r w:rsidRPr="00152749">
        <w:rPr>
          <w:rFonts w:ascii="Times New Roman" w:hAnsi="Times New Roman" w:cs="Times New Roman"/>
          <w:sz w:val="28"/>
          <w:szCs w:val="28"/>
        </w:rPr>
        <w:t xml:space="preserve"> будет сформирована соответствующая региональная нормативная правовая база.</w:t>
      </w:r>
    </w:p>
    <w:p w:rsidR="003F65E1" w:rsidRDefault="003F65E1" w:rsidP="003F65E1">
      <w:pPr>
        <w:suppressAutoHyphens/>
        <w:spacing w:after="0" w:line="240" w:lineRule="auto"/>
        <w:ind w:firstLine="708"/>
        <w:jc w:val="both"/>
        <w:rPr>
          <w:rFonts w:ascii="Times New Roman" w:hAnsi="Times New Roman" w:cs="Times New Roman"/>
          <w:sz w:val="28"/>
          <w:szCs w:val="28"/>
        </w:rPr>
      </w:pPr>
    </w:p>
    <w:p w:rsidR="003F65E1" w:rsidRPr="001420E7" w:rsidRDefault="003F65E1" w:rsidP="00404546">
      <w:pPr>
        <w:pStyle w:val="a4"/>
        <w:suppressAutoHyphens/>
        <w:ind w:left="709"/>
        <w:jc w:val="both"/>
        <w:rPr>
          <w:b/>
          <w:i/>
          <w:sz w:val="28"/>
          <w:szCs w:val="28"/>
        </w:rPr>
      </w:pPr>
      <w:r w:rsidRPr="001420E7">
        <w:rPr>
          <w:b/>
          <w:i/>
          <w:sz w:val="28"/>
          <w:szCs w:val="28"/>
        </w:rPr>
        <w:t>Поддержка субъектов малого и среднего предпринимательства</w:t>
      </w:r>
    </w:p>
    <w:p w:rsidR="003F65E1" w:rsidRDefault="003F65E1" w:rsidP="003F65E1">
      <w:pPr>
        <w:suppressAutoHyphens/>
        <w:spacing w:after="0" w:line="240" w:lineRule="auto"/>
        <w:ind w:firstLine="708"/>
        <w:jc w:val="both"/>
        <w:rPr>
          <w:rFonts w:ascii="Times New Roman" w:hAnsi="Times New Roman" w:cs="Times New Roman"/>
          <w:sz w:val="28"/>
          <w:szCs w:val="28"/>
        </w:rPr>
      </w:pPr>
      <w:r w:rsidRPr="007B797E">
        <w:rPr>
          <w:rFonts w:ascii="Times New Roman" w:hAnsi="Times New Roman" w:cs="Times New Roman"/>
          <w:sz w:val="28"/>
          <w:szCs w:val="28"/>
        </w:rPr>
        <w:t xml:space="preserve">В </w:t>
      </w:r>
      <w:r>
        <w:rPr>
          <w:rFonts w:ascii="Times New Roman" w:hAnsi="Times New Roman" w:cs="Times New Roman"/>
          <w:sz w:val="28"/>
          <w:szCs w:val="28"/>
        </w:rPr>
        <w:t xml:space="preserve">нестабильных </w:t>
      </w:r>
      <w:r w:rsidRPr="007B797E">
        <w:rPr>
          <w:rFonts w:ascii="Times New Roman" w:hAnsi="Times New Roman" w:cs="Times New Roman"/>
          <w:sz w:val="28"/>
          <w:szCs w:val="28"/>
        </w:rPr>
        <w:t>условиях</w:t>
      </w:r>
      <w:r>
        <w:rPr>
          <w:rFonts w:ascii="Times New Roman" w:hAnsi="Times New Roman" w:cs="Times New Roman"/>
          <w:sz w:val="28"/>
          <w:szCs w:val="28"/>
        </w:rPr>
        <w:t xml:space="preserve"> распространения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в</w:t>
      </w:r>
      <w:r w:rsidRPr="007B797E">
        <w:rPr>
          <w:rFonts w:ascii="Times New Roman" w:hAnsi="Times New Roman" w:cs="Times New Roman"/>
          <w:sz w:val="28"/>
          <w:szCs w:val="28"/>
        </w:rPr>
        <w:t xml:space="preserve"> планируемом периоде сохранятся действующие меры налоговой поддержки для налогоплательщиков, применяющих УСН:</w:t>
      </w:r>
    </w:p>
    <w:p w:rsidR="003F65E1" w:rsidRDefault="003F65E1" w:rsidP="003F65E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B797E">
        <w:rPr>
          <w:rFonts w:ascii="Times New Roman" w:hAnsi="Times New Roman" w:cs="Times New Roman"/>
          <w:sz w:val="28"/>
          <w:szCs w:val="28"/>
        </w:rPr>
        <w:t xml:space="preserve">пониженная ставка налога по объекту налогообложения </w:t>
      </w:r>
      <w:r>
        <w:rPr>
          <w:rFonts w:ascii="Times New Roman" w:hAnsi="Times New Roman" w:cs="Times New Roman"/>
          <w:sz w:val="28"/>
          <w:szCs w:val="28"/>
        </w:rPr>
        <w:t xml:space="preserve">«доходы» </w:t>
      </w:r>
      <w:r w:rsidRPr="007B797E">
        <w:rPr>
          <w:rFonts w:ascii="Times New Roman" w:hAnsi="Times New Roman" w:cs="Times New Roman"/>
          <w:sz w:val="28"/>
          <w:szCs w:val="28"/>
        </w:rPr>
        <w:t>в размере 3%</w:t>
      </w:r>
      <w:r>
        <w:rPr>
          <w:rFonts w:ascii="Times New Roman" w:hAnsi="Times New Roman" w:cs="Times New Roman"/>
          <w:sz w:val="28"/>
          <w:szCs w:val="28"/>
        </w:rPr>
        <w:t xml:space="preserve"> для всех налогоплательщиков</w:t>
      </w:r>
      <w:r w:rsidRPr="007B797E">
        <w:rPr>
          <w:rFonts w:ascii="Times New Roman" w:hAnsi="Times New Roman" w:cs="Times New Roman"/>
          <w:sz w:val="28"/>
          <w:szCs w:val="28"/>
        </w:rPr>
        <w:t xml:space="preserve">, </w:t>
      </w:r>
    </w:p>
    <w:p w:rsidR="003F65E1" w:rsidRDefault="003F65E1" w:rsidP="003F65E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B797E">
        <w:rPr>
          <w:rFonts w:ascii="Times New Roman" w:hAnsi="Times New Roman" w:cs="Times New Roman"/>
          <w:sz w:val="28"/>
          <w:szCs w:val="28"/>
        </w:rPr>
        <w:t>по объекту налого</w:t>
      </w:r>
      <w:r>
        <w:rPr>
          <w:rFonts w:ascii="Times New Roman" w:hAnsi="Times New Roman" w:cs="Times New Roman"/>
          <w:sz w:val="28"/>
          <w:szCs w:val="28"/>
        </w:rPr>
        <w:t>обложения «доходы, уменьшенные на величину расходов» – 7 %.</w:t>
      </w:r>
    </w:p>
    <w:p w:rsidR="003F65E1" w:rsidRDefault="003F65E1" w:rsidP="003F65E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Мера поддержки оценивается в 168 млн. рублей.</w:t>
      </w:r>
    </w:p>
    <w:p w:rsidR="003F65E1" w:rsidRPr="00DD252C" w:rsidRDefault="003F65E1" w:rsidP="003F65E1">
      <w:pPr>
        <w:suppressAutoHyphens/>
        <w:spacing w:after="0" w:line="240" w:lineRule="auto"/>
        <w:ind w:firstLine="708"/>
        <w:jc w:val="both"/>
        <w:rPr>
          <w:rFonts w:ascii="Times New Roman" w:hAnsi="Times New Roman" w:cs="Times New Roman"/>
          <w:sz w:val="28"/>
          <w:szCs w:val="28"/>
        </w:rPr>
      </w:pPr>
      <w:r w:rsidRPr="007B797E">
        <w:rPr>
          <w:rFonts w:ascii="Times New Roman" w:hAnsi="Times New Roman" w:cs="Times New Roman"/>
          <w:sz w:val="28"/>
          <w:szCs w:val="28"/>
        </w:rPr>
        <w:t xml:space="preserve">Также до </w:t>
      </w:r>
      <w:r>
        <w:rPr>
          <w:rFonts w:ascii="Times New Roman" w:hAnsi="Times New Roman" w:cs="Times New Roman"/>
          <w:sz w:val="28"/>
          <w:szCs w:val="28"/>
        </w:rPr>
        <w:t>1 января 2024 года</w:t>
      </w:r>
      <w:r w:rsidRPr="007B797E">
        <w:rPr>
          <w:rFonts w:ascii="Times New Roman" w:hAnsi="Times New Roman" w:cs="Times New Roman"/>
          <w:sz w:val="28"/>
          <w:szCs w:val="28"/>
        </w:rPr>
        <w:t xml:space="preserve"> в </w:t>
      </w:r>
      <w:r>
        <w:rPr>
          <w:rFonts w:ascii="Times New Roman" w:hAnsi="Times New Roman" w:cs="Times New Roman"/>
          <w:sz w:val="28"/>
          <w:szCs w:val="28"/>
        </w:rPr>
        <w:t>республике</w:t>
      </w:r>
      <w:r w:rsidRPr="007B797E">
        <w:rPr>
          <w:rFonts w:ascii="Times New Roman" w:hAnsi="Times New Roman" w:cs="Times New Roman"/>
          <w:sz w:val="28"/>
          <w:szCs w:val="28"/>
        </w:rPr>
        <w:t xml:space="preserve"> продолжат действовать налоговые каникулы по УСН и ПСН для вновь зарегистрированных индивидуальных предпринимателей, осуществляющих деятельность в производственной, социальной, научной сферах и сфере бытовых услуг.</w:t>
      </w:r>
    </w:p>
    <w:p w:rsidR="003F65E1" w:rsidRPr="000F2EE2" w:rsidRDefault="003F65E1" w:rsidP="003F65E1">
      <w:pPr>
        <w:suppressAutoHyphens/>
        <w:spacing w:after="0" w:line="240" w:lineRule="auto"/>
        <w:ind w:firstLine="709"/>
        <w:jc w:val="both"/>
        <w:rPr>
          <w:rFonts w:ascii="Times New Roman" w:hAnsi="Times New Roman" w:cs="Times New Roman"/>
          <w:sz w:val="28"/>
          <w:szCs w:val="28"/>
        </w:rPr>
      </w:pPr>
    </w:p>
    <w:p w:rsidR="003F65E1" w:rsidRDefault="003F65E1" w:rsidP="00404546">
      <w:pPr>
        <w:pStyle w:val="a4"/>
        <w:suppressAutoHyphens/>
        <w:jc w:val="both"/>
        <w:rPr>
          <w:b/>
          <w:i/>
          <w:sz w:val="28"/>
          <w:szCs w:val="28"/>
        </w:rPr>
      </w:pPr>
      <w:r w:rsidRPr="007B797E">
        <w:rPr>
          <w:b/>
          <w:i/>
          <w:sz w:val="28"/>
          <w:szCs w:val="28"/>
        </w:rPr>
        <w:t>Государственная кадастровая оценка</w:t>
      </w:r>
    </w:p>
    <w:p w:rsidR="003F65E1" w:rsidRDefault="003F65E1" w:rsidP="003F65E1">
      <w:pPr>
        <w:suppressAutoHyphens/>
        <w:spacing w:after="0" w:line="240" w:lineRule="auto"/>
        <w:ind w:firstLine="709"/>
        <w:jc w:val="both"/>
        <w:rPr>
          <w:rFonts w:ascii="Times New Roman" w:hAnsi="Times New Roman" w:cs="Times New Roman"/>
          <w:sz w:val="28"/>
          <w:szCs w:val="28"/>
        </w:rPr>
      </w:pPr>
      <w:r w:rsidRPr="007B797E">
        <w:rPr>
          <w:rFonts w:ascii="Times New Roman" w:hAnsi="Times New Roman" w:cs="Times New Roman"/>
          <w:sz w:val="28"/>
          <w:szCs w:val="28"/>
        </w:rPr>
        <w:t xml:space="preserve">На основании приказа </w:t>
      </w:r>
      <w:proofErr w:type="spellStart"/>
      <w:r w:rsidRPr="007B797E">
        <w:rPr>
          <w:rFonts w:ascii="Times New Roman" w:hAnsi="Times New Roman" w:cs="Times New Roman"/>
          <w:sz w:val="28"/>
          <w:szCs w:val="28"/>
        </w:rPr>
        <w:t>Минземимущества</w:t>
      </w:r>
      <w:proofErr w:type="spellEnd"/>
      <w:r w:rsidRPr="007B797E">
        <w:rPr>
          <w:rFonts w:ascii="Times New Roman" w:hAnsi="Times New Roman" w:cs="Times New Roman"/>
          <w:sz w:val="28"/>
          <w:szCs w:val="28"/>
        </w:rPr>
        <w:t xml:space="preserve"> РТ от 22.05.2020 № 44 «О проведении в 2021 году государственной кадастровой оценки земель населенных пунктов, земель сельскохозяйственного назначения» в 2021 году на территории Республики Тыва проводится ГКО земельных участков 2 категорий земель: земель населенных пунктов, земель сельскохозяйственного назначения. </w:t>
      </w:r>
    </w:p>
    <w:p w:rsidR="003F65E1" w:rsidRPr="007B797E" w:rsidRDefault="003F65E1" w:rsidP="003F65E1">
      <w:pPr>
        <w:suppressAutoHyphens/>
        <w:spacing w:after="0" w:line="240" w:lineRule="auto"/>
        <w:ind w:firstLine="709"/>
        <w:jc w:val="both"/>
        <w:rPr>
          <w:rFonts w:ascii="Times New Roman" w:hAnsi="Times New Roman" w:cs="Times New Roman"/>
          <w:sz w:val="28"/>
          <w:szCs w:val="28"/>
        </w:rPr>
      </w:pPr>
      <w:r w:rsidRPr="007B797E">
        <w:rPr>
          <w:rFonts w:ascii="Times New Roman" w:hAnsi="Times New Roman" w:cs="Times New Roman"/>
          <w:sz w:val="28"/>
          <w:szCs w:val="28"/>
        </w:rPr>
        <w:t>Проведена работа по оценке 118</w:t>
      </w:r>
      <w:r>
        <w:rPr>
          <w:rFonts w:ascii="Times New Roman" w:hAnsi="Times New Roman" w:cs="Times New Roman"/>
          <w:sz w:val="28"/>
          <w:szCs w:val="28"/>
        </w:rPr>
        <w:t xml:space="preserve"> </w:t>
      </w:r>
      <w:r w:rsidRPr="007B797E">
        <w:rPr>
          <w:rFonts w:ascii="Times New Roman" w:hAnsi="Times New Roman" w:cs="Times New Roman"/>
          <w:sz w:val="28"/>
          <w:szCs w:val="28"/>
        </w:rPr>
        <w:t>198 земельных участков и по предварительным данным:</w:t>
      </w:r>
    </w:p>
    <w:p w:rsidR="003F65E1" w:rsidRPr="007B797E" w:rsidRDefault="003F65E1" w:rsidP="003F65E1">
      <w:pPr>
        <w:suppressAutoHyphens/>
        <w:spacing w:after="0" w:line="240" w:lineRule="auto"/>
        <w:ind w:firstLine="709"/>
        <w:jc w:val="both"/>
        <w:rPr>
          <w:rFonts w:ascii="Times New Roman" w:hAnsi="Times New Roman" w:cs="Times New Roman"/>
          <w:sz w:val="28"/>
          <w:szCs w:val="28"/>
        </w:rPr>
      </w:pPr>
      <w:r w:rsidRPr="007B797E">
        <w:rPr>
          <w:rFonts w:ascii="Times New Roman" w:hAnsi="Times New Roman" w:cs="Times New Roman"/>
          <w:sz w:val="28"/>
          <w:szCs w:val="28"/>
        </w:rPr>
        <w:t>- по землям населенных пунктов общая действующая кадастровая стоимость со</w:t>
      </w:r>
      <w:r>
        <w:rPr>
          <w:rFonts w:ascii="Times New Roman" w:hAnsi="Times New Roman" w:cs="Times New Roman"/>
          <w:sz w:val="28"/>
          <w:szCs w:val="28"/>
        </w:rPr>
        <w:t>ставляет 84 824 млн. рубл</w:t>
      </w:r>
      <w:r w:rsidRPr="007B797E">
        <w:rPr>
          <w:rFonts w:ascii="Times New Roman" w:hAnsi="Times New Roman" w:cs="Times New Roman"/>
          <w:sz w:val="28"/>
          <w:szCs w:val="28"/>
        </w:rPr>
        <w:t xml:space="preserve">ей, по итогам ГКО </w:t>
      </w:r>
      <w:r>
        <w:rPr>
          <w:rFonts w:ascii="Times New Roman" w:hAnsi="Times New Roman" w:cs="Times New Roman"/>
          <w:sz w:val="28"/>
          <w:szCs w:val="28"/>
        </w:rPr>
        <w:t xml:space="preserve">- 96 754 млн. </w:t>
      </w:r>
      <w:r w:rsidRPr="007B797E">
        <w:rPr>
          <w:rFonts w:ascii="Times New Roman" w:hAnsi="Times New Roman" w:cs="Times New Roman"/>
          <w:sz w:val="28"/>
          <w:szCs w:val="28"/>
        </w:rPr>
        <w:t>рублей, выявлено увеличение на 14,06%;</w:t>
      </w:r>
    </w:p>
    <w:p w:rsidR="003F65E1" w:rsidRPr="007B797E" w:rsidRDefault="003F65E1" w:rsidP="003F65E1">
      <w:pPr>
        <w:suppressAutoHyphens/>
        <w:spacing w:after="0" w:line="240" w:lineRule="auto"/>
        <w:ind w:firstLine="709"/>
        <w:jc w:val="both"/>
        <w:rPr>
          <w:rFonts w:ascii="Times New Roman" w:hAnsi="Times New Roman" w:cs="Times New Roman"/>
          <w:sz w:val="28"/>
          <w:szCs w:val="28"/>
        </w:rPr>
      </w:pPr>
      <w:r w:rsidRPr="007B797E">
        <w:rPr>
          <w:rFonts w:ascii="Times New Roman" w:hAnsi="Times New Roman" w:cs="Times New Roman"/>
          <w:sz w:val="28"/>
          <w:szCs w:val="28"/>
        </w:rPr>
        <w:t>- по землям сельскохозяйственного назначения общая действующая кадастровая</w:t>
      </w:r>
      <w:r>
        <w:rPr>
          <w:rFonts w:ascii="Times New Roman" w:hAnsi="Times New Roman" w:cs="Times New Roman"/>
          <w:sz w:val="28"/>
          <w:szCs w:val="28"/>
        </w:rPr>
        <w:t xml:space="preserve"> стоимость составляет 3 817 млн. </w:t>
      </w:r>
      <w:r w:rsidRPr="007B797E">
        <w:rPr>
          <w:rFonts w:ascii="Times New Roman" w:hAnsi="Times New Roman" w:cs="Times New Roman"/>
          <w:sz w:val="28"/>
          <w:szCs w:val="28"/>
        </w:rPr>
        <w:t>рублей, по итогам ГКО</w:t>
      </w:r>
      <w:r>
        <w:rPr>
          <w:rFonts w:ascii="Times New Roman" w:hAnsi="Times New Roman" w:cs="Times New Roman"/>
          <w:sz w:val="28"/>
          <w:szCs w:val="28"/>
        </w:rPr>
        <w:t xml:space="preserve"> - 19 507 млн. рублей, выявлено увеличение в 5 раз</w:t>
      </w:r>
      <w:r w:rsidRPr="007B797E">
        <w:rPr>
          <w:rFonts w:ascii="Times New Roman" w:hAnsi="Times New Roman" w:cs="Times New Roman"/>
          <w:sz w:val="28"/>
          <w:szCs w:val="28"/>
        </w:rPr>
        <w:t>.</w:t>
      </w:r>
    </w:p>
    <w:p w:rsidR="003F65E1" w:rsidRDefault="003F65E1" w:rsidP="003F65E1">
      <w:pPr>
        <w:suppressAutoHyphens/>
        <w:spacing w:after="0" w:line="240" w:lineRule="auto"/>
        <w:ind w:firstLine="709"/>
        <w:jc w:val="both"/>
        <w:rPr>
          <w:rFonts w:ascii="Times New Roman" w:hAnsi="Times New Roman" w:cs="Times New Roman"/>
          <w:sz w:val="28"/>
          <w:szCs w:val="28"/>
        </w:rPr>
      </w:pPr>
      <w:r w:rsidRPr="001B08A3">
        <w:rPr>
          <w:rFonts w:ascii="Times New Roman" w:hAnsi="Times New Roman" w:cs="Times New Roman"/>
          <w:sz w:val="28"/>
          <w:szCs w:val="28"/>
        </w:rPr>
        <w:t>Результаты оценки будут применяться с 1 января 2022 года. Соответственно, юридические лица будут платить налог от новой стоимости уже в 2022 году, а физ</w:t>
      </w:r>
      <w:r>
        <w:rPr>
          <w:rFonts w:ascii="Times New Roman" w:hAnsi="Times New Roman" w:cs="Times New Roman"/>
          <w:sz w:val="28"/>
          <w:szCs w:val="28"/>
        </w:rPr>
        <w:t xml:space="preserve">ическим </w:t>
      </w:r>
      <w:r w:rsidRPr="001B08A3">
        <w:rPr>
          <w:rFonts w:ascii="Times New Roman" w:hAnsi="Times New Roman" w:cs="Times New Roman"/>
          <w:sz w:val="28"/>
          <w:szCs w:val="28"/>
        </w:rPr>
        <w:t>лицам налоговый орган исчислит платежи в 2023 году.</w:t>
      </w:r>
    </w:p>
    <w:p w:rsidR="003F65E1" w:rsidRDefault="003F65E1" w:rsidP="003F65E1">
      <w:pPr>
        <w:suppressAutoHyphens/>
        <w:spacing w:after="0" w:line="240" w:lineRule="auto"/>
        <w:jc w:val="both"/>
        <w:rPr>
          <w:rFonts w:ascii="Times New Roman" w:hAnsi="Times New Roman" w:cs="Times New Roman"/>
          <w:sz w:val="28"/>
          <w:szCs w:val="28"/>
        </w:rPr>
      </w:pPr>
    </w:p>
    <w:p w:rsidR="003F65E1" w:rsidRPr="001B08A3" w:rsidRDefault="003F65E1" w:rsidP="00404546">
      <w:pPr>
        <w:pStyle w:val="a4"/>
        <w:suppressAutoHyphens/>
        <w:jc w:val="both"/>
        <w:rPr>
          <w:b/>
          <w:i/>
          <w:sz w:val="28"/>
          <w:szCs w:val="28"/>
        </w:rPr>
      </w:pPr>
      <w:r w:rsidRPr="001B08A3">
        <w:rPr>
          <w:b/>
          <w:i/>
          <w:sz w:val="28"/>
          <w:szCs w:val="28"/>
        </w:rPr>
        <w:t>Изменение регионального законодательства</w:t>
      </w:r>
    </w:p>
    <w:p w:rsidR="00404546" w:rsidRDefault="003F65E1" w:rsidP="00404546">
      <w:pPr>
        <w:suppressAutoHyphens/>
        <w:spacing w:after="0" w:line="240" w:lineRule="auto"/>
        <w:ind w:firstLine="708"/>
        <w:jc w:val="both"/>
        <w:rPr>
          <w:rFonts w:ascii="Times New Roman" w:eastAsia="Calibri" w:hAnsi="Times New Roman" w:cs="Times New Roman"/>
          <w:sz w:val="28"/>
          <w:szCs w:val="28"/>
        </w:rPr>
      </w:pPr>
      <w:r w:rsidRPr="001B08A3">
        <w:rPr>
          <w:rFonts w:ascii="Times New Roman" w:hAnsi="Times New Roman" w:cs="Times New Roman"/>
          <w:sz w:val="28"/>
          <w:szCs w:val="28"/>
        </w:rPr>
        <w:t>Начиная с бюджета на 2022 год и плановый период</w:t>
      </w:r>
      <w:r w:rsidR="00DD4E17">
        <w:rPr>
          <w:rFonts w:ascii="Times New Roman" w:hAnsi="Times New Roman" w:cs="Times New Roman"/>
          <w:sz w:val="28"/>
          <w:szCs w:val="28"/>
        </w:rPr>
        <w:t xml:space="preserve"> 2023 и 2024 годов</w:t>
      </w:r>
      <w:r w:rsidRPr="001B08A3">
        <w:rPr>
          <w:rFonts w:ascii="Times New Roman" w:hAnsi="Times New Roman" w:cs="Times New Roman"/>
          <w:sz w:val="28"/>
          <w:szCs w:val="28"/>
        </w:rPr>
        <w:t xml:space="preserve"> изменяется механизм </w:t>
      </w:r>
      <w:proofErr w:type="gramStart"/>
      <w:r w:rsidRPr="001B08A3">
        <w:rPr>
          <w:rFonts w:ascii="Times New Roman" w:hAnsi="Times New Roman" w:cs="Times New Roman"/>
          <w:sz w:val="28"/>
          <w:szCs w:val="28"/>
        </w:rPr>
        <w:t>регулирования процедуры администрирования доходов бюджетов</w:t>
      </w:r>
      <w:proofErr w:type="gramEnd"/>
      <w:r w:rsidRPr="001B08A3">
        <w:rPr>
          <w:rFonts w:ascii="Times New Roman" w:hAnsi="Times New Roman" w:cs="Times New Roman"/>
          <w:sz w:val="28"/>
          <w:szCs w:val="28"/>
        </w:rPr>
        <w:t xml:space="preserve">. Перечни главных администраторов доходов бюджета субъекта Российской Федерации, бюджета территориального фонда обязательного медицинского страхования, местных бюджетов предполагается утверждать высшими исполнительными органами государственной власти субъектов Российской Федерации, местными администрациями в соответствии с общими требованиями, </w:t>
      </w:r>
      <w:r>
        <w:rPr>
          <w:rFonts w:ascii="Times New Roman" w:hAnsi="Times New Roman" w:cs="Times New Roman"/>
          <w:sz w:val="28"/>
          <w:szCs w:val="28"/>
        </w:rPr>
        <w:t xml:space="preserve">установленными </w:t>
      </w:r>
      <w:r>
        <w:rPr>
          <w:rFonts w:ascii="Times New Roman" w:eastAsia="Calibri" w:hAnsi="Times New Roman" w:cs="Times New Roman"/>
          <w:sz w:val="28"/>
          <w:szCs w:val="28"/>
        </w:rPr>
        <w:t>постановлением</w:t>
      </w:r>
      <w:r w:rsidRPr="00EB30F3">
        <w:rPr>
          <w:rFonts w:ascii="Times New Roman" w:eastAsia="Calibri" w:hAnsi="Times New Roman" w:cs="Times New Roman"/>
          <w:sz w:val="28"/>
          <w:szCs w:val="28"/>
        </w:rPr>
        <w:t xml:space="preserve"> Прави</w:t>
      </w:r>
      <w:r>
        <w:rPr>
          <w:rFonts w:ascii="Times New Roman" w:eastAsia="Calibri" w:hAnsi="Times New Roman" w:cs="Times New Roman"/>
          <w:sz w:val="28"/>
          <w:szCs w:val="28"/>
        </w:rPr>
        <w:t>тельства Р</w:t>
      </w:r>
      <w:r w:rsidR="00DD4E17">
        <w:rPr>
          <w:rFonts w:ascii="Times New Roman" w:eastAsia="Calibri" w:hAnsi="Times New Roman" w:cs="Times New Roman"/>
          <w:sz w:val="28"/>
          <w:szCs w:val="28"/>
        </w:rPr>
        <w:t xml:space="preserve">оссийской </w:t>
      </w:r>
      <w:r>
        <w:rPr>
          <w:rFonts w:ascii="Times New Roman" w:eastAsia="Calibri" w:hAnsi="Times New Roman" w:cs="Times New Roman"/>
          <w:sz w:val="28"/>
          <w:szCs w:val="28"/>
        </w:rPr>
        <w:t>Ф</w:t>
      </w:r>
      <w:r w:rsidR="00DD4E17">
        <w:rPr>
          <w:rFonts w:ascii="Times New Roman" w:eastAsia="Calibri" w:hAnsi="Times New Roman" w:cs="Times New Roman"/>
          <w:sz w:val="28"/>
          <w:szCs w:val="28"/>
        </w:rPr>
        <w:t>едерации</w:t>
      </w:r>
      <w:r>
        <w:rPr>
          <w:rFonts w:ascii="Times New Roman" w:eastAsia="Calibri" w:hAnsi="Times New Roman" w:cs="Times New Roman"/>
          <w:sz w:val="28"/>
          <w:szCs w:val="28"/>
        </w:rPr>
        <w:t xml:space="preserve"> от 16.09.2021 № 1569.</w:t>
      </w:r>
    </w:p>
    <w:p w:rsidR="00404546" w:rsidRDefault="00404546" w:rsidP="00404546">
      <w:pPr>
        <w:suppressAutoHyphens/>
        <w:spacing w:after="0" w:line="240" w:lineRule="auto"/>
        <w:ind w:firstLine="708"/>
        <w:jc w:val="both"/>
        <w:rPr>
          <w:rFonts w:ascii="Times New Roman" w:eastAsia="Calibri" w:hAnsi="Times New Roman" w:cs="Times New Roman"/>
          <w:sz w:val="28"/>
          <w:szCs w:val="28"/>
        </w:rPr>
      </w:pPr>
    </w:p>
    <w:p w:rsidR="003F65E1" w:rsidRPr="00404546" w:rsidRDefault="003F65E1" w:rsidP="00404546">
      <w:pPr>
        <w:suppressAutoHyphens/>
        <w:spacing w:after="0" w:line="240" w:lineRule="auto"/>
        <w:ind w:firstLine="708"/>
        <w:jc w:val="both"/>
        <w:rPr>
          <w:rFonts w:ascii="Times New Roman" w:eastAsia="Calibri" w:hAnsi="Times New Roman" w:cs="Times New Roman"/>
          <w:i/>
          <w:sz w:val="28"/>
          <w:szCs w:val="28"/>
        </w:rPr>
      </w:pPr>
      <w:r w:rsidRPr="00404546">
        <w:rPr>
          <w:rFonts w:ascii="Times New Roman" w:hAnsi="Times New Roman" w:cs="Times New Roman"/>
          <w:b/>
          <w:i/>
          <w:sz w:val="28"/>
          <w:szCs w:val="28"/>
        </w:rPr>
        <w:t>Оценка налоговых расходов Республики Тыва</w:t>
      </w:r>
    </w:p>
    <w:p w:rsidR="003F65E1" w:rsidRPr="00151B5E" w:rsidRDefault="003F65E1" w:rsidP="003F65E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Pr="00151B5E">
        <w:rPr>
          <w:rFonts w:ascii="Times New Roman" w:hAnsi="Times New Roman" w:cs="Times New Roman"/>
          <w:sz w:val="28"/>
          <w:szCs w:val="28"/>
        </w:rPr>
        <w:t>стать</w:t>
      </w:r>
      <w:r>
        <w:rPr>
          <w:rFonts w:ascii="Times New Roman" w:hAnsi="Times New Roman" w:cs="Times New Roman"/>
          <w:sz w:val="28"/>
          <w:szCs w:val="28"/>
        </w:rPr>
        <w:t>ей</w:t>
      </w:r>
      <w:r w:rsidRPr="00151B5E">
        <w:rPr>
          <w:rFonts w:ascii="Times New Roman" w:hAnsi="Times New Roman" w:cs="Times New Roman"/>
          <w:sz w:val="28"/>
          <w:szCs w:val="28"/>
        </w:rPr>
        <w:t xml:space="preserve"> 174.3 Бюджетного кодекса Российской Федерации ежегодно налоговые расходы всех уровней подлежат оценке с соблюдением общих требований, установленных Прав</w:t>
      </w:r>
      <w:r>
        <w:rPr>
          <w:rFonts w:ascii="Times New Roman" w:hAnsi="Times New Roman" w:cs="Times New Roman"/>
          <w:sz w:val="28"/>
          <w:szCs w:val="28"/>
        </w:rPr>
        <w:t xml:space="preserve">ительством Российской Федерации. </w:t>
      </w:r>
      <w:r w:rsidRPr="00151B5E">
        <w:rPr>
          <w:rFonts w:ascii="Times New Roman" w:hAnsi="Times New Roman" w:cs="Times New Roman"/>
          <w:sz w:val="28"/>
          <w:szCs w:val="28"/>
        </w:rPr>
        <w:t xml:space="preserve">Оценка налоговых расходов </w:t>
      </w:r>
      <w:r>
        <w:rPr>
          <w:rFonts w:ascii="Times New Roman" w:hAnsi="Times New Roman" w:cs="Times New Roman"/>
          <w:sz w:val="28"/>
          <w:szCs w:val="28"/>
        </w:rPr>
        <w:t xml:space="preserve">Республики Тыва проведена </w:t>
      </w:r>
      <w:r w:rsidRPr="00151B5E">
        <w:rPr>
          <w:rFonts w:ascii="Times New Roman" w:hAnsi="Times New Roman" w:cs="Times New Roman"/>
          <w:sz w:val="28"/>
          <w:szCs w:val="28"/>
        </w:rPr>
        <w:t xml:space="preserve">в соответствии с порядком, утвержденным </w:t>
      </w:r>
      <w:r w:rsidRPr="0021236A">
        <w:rPr>
          <w:rFonts w:ascii="Times New Roman" w:hAnsi="Times New Roman" w:cs="Times New Roman"/>
          <w:sz w:val="28"/>
          <w:szCs w:val="28"/>
        </w:rPr>
        <w:t xml:space="preserve">Постановление Правительства Республики Тыва от 13.12.2019 </w:t>
      </w:r>
      <w:r>
        <w:rPr>
          <w:rFonts w:ascii="Times New Roman" w:hAnsi="Times New Roman" w:cs="Times New Roman"/>
          <w:sz w:val="28"/>
          <w:szCs w:val="28"/>
        </w:rPr>
        <w:t>№</w:t>
      </w:r>
      <w:r w:rsidRPr="0021236A">
        <w:rPr>
          <w:rFonts w:ascii="Times New Roman" w:hAnsi="Times New Roman" w:cs="Times New Roman"/>
          <w:sz w:val="28"/>
          <w:szCs w:val="28"/>
        </w:rPr>
        <w:t xml:space="preserve"> 593 </w:t>
      </w:r>
      <w:r>
        <w:rPr>
          <w:rFonts w:ascii="Times New Roman" w:hAnsi="Times New Roman" w:cs="Times New Roman"/>
          <w:sz w:val="28"/>
          <w:szCs w:val="28"/>
        </w:rPr>
        <w:t>«</w:t>
      </w:r>
      <w:r w:rsidRPr="0021236A">
        <w:rPr>
          <w:rFonts w:ascii="Times New Roman" w:hAnsi="Times New Roman" w:cs="Times New Roman"/>
          <w:sz w:val="28"/>
          <w:szCs w:val="28"/>
        </w:rPr>
        <w:t>Об утверждении Правил формирования перечня-реестра налоговых расходов (льгот) Республики Тыва и оценки эффективности налоговых расходов (льгот) Республики Тыва</w:t>
      </w:r>
      <w:r>
        <w:rPr>
          <w:rFonts w:ascii="Times New Roman" w:hAnsi="Times New Roman" w:cs="Times New Roman"/>
          <w:sz w:val="28"/>
          <w:szCs w:val="28"/>
        </w:rPr>
        <w:t>»</w:t>
      </w:r>
      <w:r w:rsidRPr="00151B5E">
        <w:rPr>
          <w:rFonts w:ascii="Times New Roman" w:hAnsi="Times New Roman" w:cs="Times New Roman"/>
          <w:sz w:val="28"/>
          <w:szCs w:val="28"/>
        </w:rPr>
        <w:t xml:space="preserve">. </w:t>
      </w:r>
    </w:p>
    <w:p w:rsidR="003F65E1" w:rsidRPr="0021236A" w:rsidRDefault="003F65E1" w:rsidP="003F65E1">
      <w:pPr>
        <w:suppressAutoHyphens/>
        <w:spacing w:after="0" w:line="240" w:lineRule="auto"/>
        <w:ind w:firstLine="708"/>
        <w:jc w:val="both"/>
        <w:rPr>
          <w:rFonts w:ascii="Times New Roman" w:hAnsi="Times New Roman" w:cs="Times New Roman"/>
          <w:sz w:val="28"/>
          <w:szCs w:val="28"/>
        </w:rPr>
      </w:pPr>
      <w:r w:rsidRPr="0021236A">
        <w:rPr>
          <w:rFonts w:ascii="Times New Roman" w:hAnsi="Times New Roman" w:cs="Times New Roman"/>
          <w:sz w:val="28"/>
          <w:szCs w:val="28"/>
        </w:rPr>
        <w:t xml:space="preserve">В 2020 году из консолидированного бюджета Республики Тыва предоставлено налоговых льгот на общую сумму 467 </w:t>
      </w:r>
      <w:r>
        <w:rPr>
          <w:rFonts w:ascii="Times New Roman" w:hAnsi="Times New Roman" w:cs="Times New Roman"/>
          <w:sz w:val="28"/>
          <w:szCs w:val="28"/>
        </w:rPr>
        <w:t>млн</w:t>
      </w:r>
      <w:r w:rsidRPr="0021236A">
        <w:rPr>
          <w:rFonts w:ascii="Times New Roman" w:hAnsi="Times New Roman" w:cs="Times New Roman"/>
          <w:sz w:val="28"/>
          <w:szCs w:val="28"/>
        </w:rPr>
        <w:t xml:space="preserve">. рублей для 6 318 налогоплательщиков. </w:t>
      </w:r>
    </w:p>
    <w:p w:rsidR="003F65E1" w:rsidRPr="0021236A" w:rsidRDefault="003F65E1" w:rsidP="003F65E1">
      <w:pPr>
        <w:suppressAutoHyphens/>
        <w:spacing w:after="0" w:line="240" w:lineRule="auto"/>
        <w:ind w:firstLine="708"/>
        <w:jc w:val="both"/>
        <w:rPr>
          <w:rFonts w:ascii="Times New Roman" w:hAnsi="Times New Roman" w:cs="Times New Roman"/>
          <w:sz w:val="28"/>
          <w:szCs w:val="28"/>
        </w:rPr>
      </w:pPr>
      <w:r w:rsidRPr="0021236A">
        <w:rPr>
          <w:rFonts w:ascii="Times New Roman" w:hAnsi="Times New Roman" w:cs="Times New Roman"/>
          <w:sz w:val="28"/>
          <w:szCs w:val="28"/>
        </w:rPr>
        <w:t xml:space="preserve">На региональном уровне действовали налоговые льготы (пониженные ставки) по налогу на прибыль организаций, налогу на имущество организаций, транспортному налогу и упрощенной системе налогообложения. </w:t>
      </w:r>
      <w:proofErr w:type="gramStart"/>
      <w:r w:rsidRPr="0021236A">
        <w:rPr>
          <w:rFonts w:ascii="Times New Roman" w:hAnsi="Times New Roman" w:cs="Times New Roman"/>
          <w:sz w:val="28"/>
          <w:szCs w:val="28"/>
        </w:rPr>
        <w:t>Совокупный объем предоставленных налоговых льгот (пониженных с</w:t>
      </w:r>
      <w:r>
        <w:rPr>
          <w:rFonts w:ascii="Times New Roman" w:hAnsi="Times New Roman" w:cs="Times New Roman"/>
          <w:sz w:val="28"/>
          <w:szCs w:val="28"/>
        </w:rPr>
        <w:t>тавок) за 2020 год составил 456</w:t>
      </w:r>
      <w:r w:rsidRPr="0021236A">
        <w:rPr>
          <w:rFonts w:ascii="Times New Roman" w:hAnsi="Times New Roman" w:cs="Times New Roman"/>
          <w:sz w:val="28"/>
          <w:szCs w:val="28"/>
        </w:rPr>
        <w:t xml:space="preserve"> </w:t>
      </w:r>
      <w:r>
        <w:rPr>
          <w:rFonts w:ascii="Times New Roman" w:hAnsi="Times New Roman" w:cs="Times New Roman"/>
          <w:sz w:val="28"/>
          <w:szCs w:val="28"/>
        </w:rPr>
        <w:t>млн</w:t>
      </w:r>
      <w:r w:rsidRPr="0021236A">
        <w:rPr>
          <w:rFonts w:ascii="Times New Roman" w:hAnsi="Times New Roman" w:cs="Times New Roman"/>
          <w:sz w:val="28"/>
          <w:szCs w:val="28"/>
        </w:rPr>
        <w:t xml:space="preserve">. рублей </w:t>
      </w:r>
      <w:r w:rsidRPr="0021236A">
        <w:rPr>
          <w:rFonts w:ascii="Times New Roman" w:hAnsi="Times New Roman" w:cs="Times New Roman"/>
          <w:i/>
          <w:sz w:val="24"/>
          <w:szCs w:val="28"/>
        </w:rPr>
        <w:t>(из них по упрощенной системе налогообложения 307 млн. рублей, налогу на прибыль организаций 91 млн. рублей, налогу на имущество организаций 36 млн. рублей, по патентной системе налогообложения 17 млн. рублей, по транспортному налогу 5 млн. рублей)</w:t>
      </w:r>
      <w:r w:rsidRPr="0021236A">
        <w:rPr>
          <w:rFonts w:ascii="Times New Roman" w:hAnsi="Times New Roman" w:cs="Times New Roman"/>
          <w:sz w:val="28"/>
          <w:szCs w:val="28"/>
        </w:rPr>
        <w:t>, что составило 3,9% от объема утвержденных налоговых и неналоговых доходов</w:t>
      </w:r>
      <w:proofErr w:type="gramEnd"/>
      <w:r w:rsidRPr="0021236A">
        <w:rPr>
          <w:rFonts w:ascii="Times New Roman" w:hAnsi="Times New Roman" w:cs="Times New Roman"/>
          <w:sz w:val="28"/>
          <w:szCs w:val="28"/>
        </w:rPr>
        <w:t xml:space="preserve"> консолидированного бюджета Республики Тыва за 2020 год. В структуре действующих налоговых льгот основную долю занимает льгота по упрощенной системе налогообложения 67,3%, налогу на прибыль организаций 19,9%, по налогу на имущество организаций 7,9%, по патентной системе налогообложения 3,7% </w:t>
      </w:r>
      <w:r>
        <w:rPr>
          <w:rFonts w:ascii="Times New Roman" w:hAnsi="Times New Roman" w:cs="Times New Roman"/>
          <w:sz w:val="28"/>
          <w:szCs w:val="28"/>
        </w:rPr>
        <w:t xml:space="preserve">и по транспортному налогу 1,2%. </w:t>
      </w:r>
      <w:r w:rsidRPr="0021236A">
        <w:rPr>
          <w:rFonts w:ascii="Times New Roman" w:hAnsi="Times New Roman" w:cs="Times New Roman"/>
          <w:sz w:val="28"/>
          <w:szCs w:val="28"/>
        </w:rPr>
        <w:t>В 2020 году количество получателей налоговых льгот</w:t>
      </w:r>
      <w:r>
        <w:rPr>
          <w:rFonts w:ascii="Times New Roman" w:hAnsi="Times New Roman" w:cs="Times New Roman"/>
          <w:sz w:val="28"/>
          <w:szCs w:val="28"/>
        </w:rPr>
        <w:t>, установленных субъектом РФ,</w:t>
      </w:r>
      <w:r w:rsidRPr="0021236A">
        <w:rPr>
          <w:rFonts w:ascii="Times New Roman" w:hAnsi="Times New Roman" w:cs="Times New Roman"/>
          <w:sz w:val="28"/>
          <w:szCs w:val="28"/>
        </w:rPr>
        <w:t xml:space="preserve"> составило 4 936 единиц. </w:t>
      </w:r>
    </w:p>
    <w:p w:rsidR="003F65E1" w:rsidRPr="0021236A" w:rsidRDefault="003F65E1" w:rsidP="003F65E1">
      <w:pPr>
        <w:suppressAutoHyphens/>
        <w:spacing w:after="0" w:line="240" w:lineRule="auto"/>
        <w:ind w:firstLine="708"/>
        <w:jc w:val="both"/>
        <w:rPr>
          <w:rFonts w:ascii="Times New Roman" w:hAnsi="Times New Roman" w:cs="Times New Roman"/>
          <w:sz w:val="28"/>
          <w:szCs w:val="28"/>
        </w:rPr>
      </w:pPr>
      <w:r w:rsidRPr="0021236A">
        <w:rPr>
          <w:rFonts w:ascii="Times New Roman" w:hAnsi="Times New Roman" w:cs="Times New Roman"/>
          <w:sz w:val="28"/>
          <w:szCs w:val="28"/>
        </w:rPr>
        <w:t>На местном уровне в 2020 году предоставлены налоговые льготы на общую сумму 11</w:t>
      </w:r>
      <w:r>
        <w:rPr>
          <w:rFonts w:ascii="Times New Roman" w:hAnsi="Times New Roman" w:cs="Times New Roman"/>
          <w:sz w:val="28"/>
          <w:szCs w:val="28"/>
        </w:rPr>
        <w:t>,1</w:t>
      </w:r>
      <w:r w:rsidRPr="0021236A">
        <w:rPr>
          <w:rFonts w:ascii="Times New Roman" w:hAnsi="Times New Roman" w:cs="Times New Roman"/>
          <w:sz w:val="28"/>
          <w:szCs w:val="28"/>
        </w:rPr>
        <w:t xml:space="preserve"> </w:t>
      </w:r>
      <w:r>
        <w:rPr>
          <w:rFonts w:ascii="Times New Roman" w:hAnsi="Times New Roman" w:cs="Times New Roman"/>
          <w:sz w:val="28"/>
          <w:szCs w:val="28"/>
        </w:rPr>
        <w:t>млн</w:t>
      </w:r>
      <w:r w:rsidRPr="0021236A">
        <w:rPr>
          <w:rFonts w:ascii="Times New Roman" w:hAnsi="Times New Roman" w:cs="Times New Roman"/>
          <w:sz w:val="28"/>
          <w:szCs w:val="28"/>
        </w:rPr>
        <w:t xml:space="preserve">. рублей для 1382 получателей, в частности по </w:t>
      </w:r>
      <w:r>
        <w:rPr>
          <w:rFonts w:ascii="Times New Roman" w:hAnsi="Times New Roman" w:cs="Times New Roman"/>
          <w:sz w:val="28"/>
          <w:szCs w:val="28"/>
        </w:rPr>
        <w:t>ЕНВД 10,8</w:t>
      </w:r>
      <w:r w:rsidRPr="0021236A">
        <w:rPr>
          <w:rFonts w:ascii="Times New Roman" w:hAnsi="Times New Roman" w:cs="Times New Roman"/>
          <w:sz w:val="28"/>
          <w:szCs w:val="28"/>
        </w:rPr>
        <w:t xml:space="preserve"> тыс. рублей, по земельному налогу физических лиц </w:t>
      </w:r>
      <w:r>
        <w:rPr>
          <w:rFonts w:ascii="Times New Roman" w:hAnsi="Times New Roman" w:cs="Times New Roman"/>
          <w:sz w:val="28"/>
          <w:szCs w:val="28"/>
        </w:rPr>
        <w:t>0,3</w:t>
      </w:r>
      <w:r w:rsidRPr="0021236A">
        <w:rPr>
          <w:rFonts w:ascii="Times New Roman" w:hAnsi="Times New Roman" w:cs="Times New Roman"/>
          <w:sz w:val="28"/>
          <w:szCs w:val="28"/>
        </w:rPr>
        <w:t xml:space="preserve"> тыс. рублей.</w:t>
      </w:r>
    </w:p>
    <w:p w:rsidR="003F65E1" w:rsidRPr="00151B5E" w:rsidRDefault="003F65E1" w:rsidP="003F65E1">
      <w:pPr>
        <w:suppressAutoHyphens/>
        <w:spacing w:after="0" w:line="240" w:lineRule="auto"/>
        <w:ind w:firstLine="708"/>
        <w:jc w:val="both"/>
        <w:rPr>
          <w:rFonts w:ascii="Times New Roman" w:hAnsi="Times New Roman" w:cs="Times New Roman"/>
          <w:sz w:val="28"/>
          <w:szCs w:val="28"/>
        </w:rPr>
      </w:pPr>
      <w:r w:rsidRPr="0021236A">
        <w:rPr>
          <w:rFonts w:ascii="Times New Roman" w:hAnsi="Times New Roman" w:cs="Times New Roman"/>
          <w:sz w:val="28"/>
          <w:szCs w:val="28"/>
        </w:rPr>
        <w:t xml:space="preserve">На основании </w:t>
      </w:r>
      <w:r>
        <w:rPr>
          <w:rFonts w:ascii="Times New Roman" w:hAnsi="Times New Roman" w:cs="Times New Roman"/>
          <w:sz w:val="28"/>
          <w:szCs w:val="28"/>
        </w:rPr>
        <w:t>проведенной оценки эффективности</w:t>
      </w:r>
      <w:r w:rsidRPr="0021236A">
        <w:rPr>
          <w:rFonts w:ascii="Times New Roman" w:hAnsi="Times New Roman" w:cs="Times New Roman"/>
          <w:sz w:val="28"/>
          <w:szCs w:val="28"/>
        </w:rPr>
        <w:t xml:space="preserve"> принято решение о пролонгации действующих налоговых льгот на последующие годы</w:t>
      </w:r>
      <w:r>
        <w:rPr>
          <w:rFonts w:ascii="Times New Roman" w:hAnsi="Times New Roman" w:cs="Times New Roman"/>
          <w:sz w:val="28"/>
          <w:szCs w:val="28"/>
        </w:rPr>
        <w:t>.</w:t>
      </w:r>
    </w:p>
    <w:p w:rsidR="00AB49F6" w:rsidRPr="00831E09" w:rsidRDefault="00AB49F6" w:rsidP="00AB49F6">
      <w:pPr>
        <w:pStyle w:val="a4"/>
        <w:ind w:left="0"/>
        <w:jc w:val="both"/>
        <w:textAlignment w:val="baseline"/>
        <w:rPr>
          <w:b/>
          <w:sz w:val="28"/>
          <w:szCs w:val="28"/>
          <w:lang w:eastAsia="ru-RU"/>
        </w:rPr>
      </w:pPr>
    </w:p>
    <w:p w:rsidR="00831E09" w:rsidRDefault="0015547A" w:rsidP="00831E09">
      <w:pPr>
        <w:pStyle w:val="a4"/>
        <w:numPr>
          <w:ilvl w:val="0"/>
          <w:numId w:val="3"/>
        </w:numPr>
        <w:ind w:left="0" w:firstLine="0"/>
        <w:jc w:val="center"/>
        <w:textAlignment w:val="baseline"/>
        <w:rPr>
          <w:b/>
          <w:sz w:val="28"/>
          <w:szCs w:val="28"/>
          <w:lang w:eastAsia="ru-RU"/>
        </w:rPr>
      </w:pPr>
      <w:r w:rsidRPr="00831E09">
        <w:rPr>
          <w:b/>
          <w:sz w:val="28"/>
          <w:szCs w:val="28"/>
          <w:lang w:eastAsia="ru-RU"/>
        </w:rPr>
        <w:t>Основные задачи и направления бюджетной политики</w:t>
      </w:r>
    </w:p>
    <w:p w:rsidR="0015547A" w:rsidRPr="00831E09" w:rsidRDefault="00831E09" w:rsidP="00831E09">
      <w:pPr>
        <w:pStyle w:val="a4"/>
        <w:ind w:left="0"/>
        <w:jc w:val="center"/>
        <w:textAlignment w:val="baseline"/>
        <w:rPr>
          <w:b/>
          <w:sz w:val="28"/>
          <w:szCs w:val="28"/>
          <w:lang w:eastAsia="ru-RU"/>
        </w:rPr>
      </w:pPr>
      <w:r>
        <w:rPr>
          <w:b/>
          <w:sz w:val="28"/>
          <w:szCs w:val="28"/>
          <w:lang w:eastAsia="ru-RU"/>
        </w:rPr>
        <w:t xml:space="preserve">        </w:t>
      </w:r>
      <w:r w:rsidR="007E2674" w:rsidRPr="00831E09">
        <w:rPr>
          <w:b/>
          <w:sz w:val="28"/>
          <w:szCs w:val="28"/>
          <w:lang w:eastAsia="ru-RU"/>
        </w:rPr>
        <w:t>на 20</w:t>
      </w:r>
      <w:r w:rsidR="00404546">
        <w:rPr>
          <w:b/>
          <w:sz w:val="28"/>
          <w:szCs w:val="28"/>
          <w:lang w:eastAsia="ru-RU"/>
        </w:rPr>
        <w:t>22</w:t>
      </w:r>
      <w:r w:rsidR="0015547A" w:rsidRPr="00831E09">
        <w:rPr>
          <w:b/>
          <w:sz w:val="28"/>
          <w:szCs w:val="28"/>
          <w:lang w:eastAsia="ru-RU"/>
        </w:rPr>
        <w:t xml:space="preserve"> год и на плановый период 20</w:t>
      </w:r>
      <w:r w:rsidR="007E2674" w:rsidRPr="00831E09">
        <w:rPr>
          <w:b/>
          <w:sz w:val="28"/>
          <w:szCs w:val="28"/>
          <w:lang w:eastAsia="ru-RU"/>
        </w:rPr>
        <w:t>2</w:t>
      </w:r>
      <w:r w:rsidR="00404546">
        <w:rPr>
          <w:b/>
          <w:sz w:val="28"/>
          <w:szCs w:val="28"/>
          <w:lang w:eastAsia="ru-RU"/>
        </w:rPr>
        <w:t>3</w:t>
      </w:r>
      <w:r w:rsidR="0015547A" w:rsidRPr="00831E09">
        <w:rPr>
          <w:b/>
          <w:sz w:val="28"/>
          <w:szCs w:val="28"/>
          <w:lang w:eastAsia="ru-RU"/>
        </w:rPr>
        <w:t xml:space="preserve"> и 202</w:t>
      </w:r>
      <w:r w:rsidR="00404546">
        <w:rPr>
          <w:b/>
          <w:sz w:val="28"/>
          <w:szCs w:val="28"/>
          <w:lang w:eastAsia="ru-RU"/>
        </w:rPr>
        <w:t>4</w:t>
      </w:r>
      <w:r w:rsidR="0015547A" w:rsidRPr="00831E09">
        <w:rPr>
          <w:b/>
          <w:sz w:val="28"/>
          <w:szCs w:val="28"/>
          <w:lang w:eastAsia="ru-RU"/>
        </w:rPr>
        <w:t xml:space="preserve"> годов</w:t>
      </w:r>
    </w:p>
    <w:p w:rsidR="0015547A" w:rsidRPr="00E276A2" w:rsidRDefault="0015547A" w:rsidP="00E276A2">
      <w:pPr>
        <w:pStyle w:val="a4"/>
        <w:ind w:left="0" w:firstLine="709"/>
        <w:jc w:val="both"/>
        <w:textAlignment w:val="baseline"/>
        <w:rPr>
          <w:b/>
          <w:sz w:val="28"/>
          <w:szCs w:val="28"/>
          <w:lang w:eastAsia="ru-RU"/>
        </w:rPr>
      </w:pPr>
    </w:p>
    <w:p w:rsidR="009339DA" w:rsidRPr="009339DA" w:rsidRDefault="00005F51" w:rsidP="00015D1E">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Ключевой </w:t>
      </w:r>
      <w:r w:rsidR="00404546" w:rsidRPr="00404546">
        <w:rPr>
          <w:rFonts w:ascii="Times New Roman" w:eastAsia="Times New Roman" w:hAnsi="Times New Roman" w:cs="Times New Roman"/>
          <w:sz w:val="28"/>
          <w:szCs w:val="28"/>
          <w:lang w:eastAsia="ru-RU"/>
        </w:rPr>
        <w:t>задач</w:t>
      </w:r>
      <w:r>
        <w:rPr>
          <w:rFonts w:ascii="Times New Roman" w:eastAsia="Times New Roman" w:hAnsi="Times New Roman" w:cs="Times New Roman"/>
          <w:sz w:val="28"/>
          <w:szCs w:val="28"/>
          <w:lang w:eastAsia="ru-RU"/>
        </w:rPr>
        <w:t xml:space="preserve">ей  и приоритетами </w:t>
      </w:r>
      <w:r w:rsidR="00404546" w:rsidRPr="00404546">
        <w:rPr>
          <w:rFonts w:ascii="Times New Roman" w:eastAsia="Times New Roman" w:hAnsi="Times New Roman" w:cs="Times New Roman"/>
          <w:sz w:val="28"/>
          <w:szCs w:val="28"/>
          <w:lang w:eastAsia="ru-RU"/>
        </w:rPr>
        <w:t xml:space="preserve"> региональной бюджетной политики </w:t>
      </w:r>
      <w:r>
        <w:rPr>
          <w:rFonts w:ascii="Times New Roman" w:eastAsia="Times New Roman" w:hAnsi="Times New Roman" w:cs="Times New Roman"/>
          <w:sz w:val="28"/>
          <w:szCs w:val="28"/>
          <w:lang w:eastAsia="ru-RU"/>
        </w:rPr>
        <w:t>на 2022-2024 годы</w:t>
      </w:r>
      <w:r w:rsidR="00015D1E">
        <w:rPr>
          <w:rFonts w:ascii="Times New Roman" w:eastAsia="Times New Roman" w:hAnsi="Times New Roman" w:cs="Times New Roman"/>
          <w:sz w:val="28"/>
          <w:szCs w:val="28"/>
          <w:lang w:eastAsia="ru-RU"/>
        </w:rPr>
        <w:t xml:space="preserve"> в</w:t>
      </w:r>
      <w:r w:rsidR="00015D1E" w:rsidRPr="009339DA">
        <w:rPr>
          <w:rFonts w:ascii="Times New Roman" w:eastAsia="Times New Roman" w:hAnsi="Times New Roman" w:cs="Times New Roman"/>
          <w:sz w:val="28"/>
          <w:szCs w:val="28"/>
          <w:lang w:eastAsia="ru-RU"/>
        </w:rPr>
        <w:t xml:space="preserve"> условиях </w:t>
      </w:r>
      <w:proofErr w:type="gramStart"/>
      <w:r w:rsidR="00015D1E" w:rsidRPr="009339DA">
        <w:rPr>
          <w:rFonts w:ascii="Times New Roman" w:eastAsia="Times New Roman" w:hAnsi="Times New Roman" w:cs="Times New Roman"/>
          <w:sz w:val="28"/>
          <w:szCs w:val="28"/>
          <w:lang w:eastAsia="ru-RU"/>
        </w:rPr>
        <w:t xml:space="preserve">сохраняющихся проблем, вызванных распространением </w:t>
      </w:r>
      <w:proofErr w:type="spellStart"/>
      <w:r w:rsidR="00015D1E" w:rsidRPr="009339DA">
        <w:rPr>
          <w:rFonts w:ascii="Times New Roman" w:eastAsia="Times New Roman" w:hAnsi="Times New Roman" w:cs="Times New Roman"/>
          <w:sz w:val="28"/>
          <w:szCs w:val="28"/>
          <w:lang w:eastAsia="ru-RU"/>
        </w:rPr>
        <w:t>коронавирусной</w:t>
      </w:r>
      <w:proofErr w:type="spellEnd"/>
      <w:r w:rsidR="00015D1E" w:rsidRPr="009339DA">
        <w:rPr>
          <w:rFonts w:ascii="Times New Roman" w:eastAsia="Times New Roman" w:hAnsi="Times New Roman" w:cs="Times New Roman"/>
          <w:sz w:val="28"/>
          <w:szCs w:val="28"/>
          <w:lang w:eastAsia="ru-RU"/>
        </w:rPr>
        <w:t xml:space="preserve"> инфекции</w:t>
      </w:r>
      <w:r w:rsidR="00015D1E">
        <w:rPr>
          <w:rFonts w:ascii="Times New Roman" w:eastAsia="Times New Roman" w:hAnsi="Times New Roman" w:cs="Times New Roman"/>
          <w:sz w:val="28"/>
          <w:szCs w:val="28"/>
          <w:lang w:eastAsia="ru-RU"/>
        </w:rPr>
        <w:t xml:space="preserve"> остается</w:t>
      </w:r>
      <w:proofErr w:type="gramEnd"/>
      <w:r w:rsidR="00015D1E">
        <w:rPr>
          <w:rFonts w:ascii="Times New Roman" w:eastAsia="Times New Roman" w:hAnsi="Times New Roman" w:cs="Times New Roman"/>
          <w:sz w:val="28"/>
          <w:szCs w:val="28"/>
          <w:lang w:eastAsia="ru-RU"/>
        </w:rPr>
        <w:t xml:space="preserve"> обеспечение сбалансированности бюджета Республики Тыва и обеспечение социально-значимых обязательств. </w:t>
      </w:r>
      <w:r w:rsidR="00DD4E17">
        <w:rPr>
          <w:rFonts w:ascii="Times New Roman" w:eastAsia="Times New Roman" w:hAnsi="Times New Roman" w:cs="Times New Roman"/>
          <w:sz w:val="28"/>
          <w:szCs w:val="28"/>
          <w:lang w:eastAsia="ru-RU"/>
        </w:rPr>
        <w:t>В этой связи</w:t>
      </w:r>
      <w:r w:rsidR="00015D1E">
        <w:rPr>
          <w:rFonts w:ascii="Times New Roman" w:eastAsia="Times New Roman" w:hAnsi="Times New Roman" w:cs="Times New Roman"/>
          <w:sz w:val="28"/>
          <w:szCs w:val="28"/>
          <w:lang w:eastAsia="ru-RU"/>
        </w:rPr>
        <w:t xml:space="preserve"> </w:t>
      </w:r>
      <w:r w:rsidR="009339DA" w:rsidRPr="009339DA">
        <w:rPr>
          <w:rFonts w:ascii="Times New Roman" w:eastAsia="Times New Roman" w:hAnsi="Times New Roman" w:cs="Times New Roman"/>
          <w:sz w:val="28"/>
          <w:szCs w:val="28"/>
          <w:lang w:eastAsia="ru-RU"/>
        </w:rPr>
        <w:t xml:space="preserve"> всем участникам бюджетного процесса при планировании расходов необходимо:</w:t>
      </w:r>
    </w:p>
    <w:p w:rsidR="009339DA" w:rsidRPr="009339DA" w:rsidRDefault="009339D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сконцентрировать бюджетные и управленческие ресурсы на экономических и социальных направлениях, способствующих достижению показателей национальных и региональных проектов;</w:t>
      </w:r>
    </w:p>
    <w:p w:rsidR="009339DA" w:rsidRPr="009339DA" w:rsidRDefault="009339D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 xml:space="preserve">отдавать приоритет тем расходным обязательствам, которые могут быть обеспечены финансовой поддержкой со стороны федерального центра и источника </w:t>
      </w:r>
      <w:proofErr w:type="spellStart"/>
      <w:r w:rsidRPr="009339DA">
        <w:rPr>
          <w:rFonts w:ascii="Times New Roman" w:eastAsia="Times New Roman" w:hAnsi="Times New Roman" w:cs="Times New Roman"/>
          <w:sz w:val="28"/>
          <w:szCs w:val="28"/>
          <w:lang w:eastAsia="ru-RU"/>
        </w:rPr>
        <w:t>софинансирования</w:t>
      </w:r>
      <w:proofErr w:type="spellEnd"/>
      <w:r w:rsidRPr="009339DA">
        <w:rPr>
          <w:rFonts w:ascii="Times New Roman" w:eastAsia="Times New Roman" w:hAnsi="Times New Roman" w:cs="Times New Roman"/>
          <w:sz w:val="28"/>
          <w:szCs w:val="28"/>
          <w:lang w:eastAsia="ru-RU"/>
        </w:rPr>
        <w:t xml:space="preserve"> внутри действующих бюджетных обязательств;</w:t>
      </w:r>
    </w:p>
    <w:p w:rsidR="009339DA" w:rsidRDefault="009339D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исключить мероприятия с низкой эффективностью.</w:t>
      </w:r>
    </w:p>
    <w:p w:rsidR="00015D1E" w:rsidRPr="009339DA" w:rsidRDefault="00015D1E" w:rsidP="009339DA">
      <w:pPr>
        <w:spacing w:after="0" w:line="240" w:lineRule="auto"/>
        <w:ind w:firstLine="709"/>
        <w:jc w:val="both"/>
        <w:textAlignment w:val="baseline"/>
        <w:rPr>
          <w:rFonts w:ascii="Times New Roman" w:eastAsia="Times New Roman" w:hAnsi="Times New Roman" w:cs="Times New Roman"/>
          <w:sz w:val="28"/>
          <w:szCs w:val="28"/>
          <w:lang w:eastAsia="ru-RU"/>
        </w:rPr>
      </w:pPr>
    </w:p>
    <w:p w:rsidR="009339DA" w:rsidRPr="009339DA" w:rsidRDefault="009339D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 xml:space="preserve">Особое внимание уделить </w:t>
      </w:r>
      <w:r w:rsidR="004B108C" w:rsidRPr="009339DA">
        <w:rPr>
          <w:rFonts w:ascii="Times New Roman" w:eastAsia="Times New Roman" w:hAnsi="Times New Roman" w:cs="Times New Roman"/>
          <w:sz w:val="28"/>
          <w:szCs w:val="28"/>
          <w:lang w:eastAsia="ru-RU"/>
        </w:rPr>
        <w:t xml:space="preserve">через соблюдение следующих условий при планировании бюджетных ассигнований </w:t>
      </w:r>
      <w:r w:rsidR="004B108C">
        <w:rPr>
          <w:rFonts w:ascii="Times New Roman" w:eastAsia="Times New Roman" w:hAnsi="Times New Roman" w:cs="Times New Roman"/>
          <w:sz w:val="28"/>
          <w:szCs w:val="28"/>
          <w:lang w:eastAsia="ru-RU"/>
        </w:rPr>
        <w:t xml:space="preserve"> по </w:t>
      </w:r>
      <w:r w:rsidRPr="009339DA">
        <w:rPr>
          <w:rFonts w:ascii="Times New Roman" w:eastAsia="Times New Roman" w:hAnsi="Times New Roman" w:cs="Times New Roman"/>
          <w:sz w:val="28"/>
          <w:szCs w:val="28"/>
          <w:lang w:eastAsia="ru-RU"/>
        </w:rPr>
        <w:t>следующим направлениям:</w:t>
      </w:r>
    </w:p>
    <w:p w:rsidR="009339DA" w:rsidRPr="00E919C7" w:rsidRDefault="009339DA" w:rsidP="009339DA">
      <w:pPr>
        <w:spacing w:after="0" w:line="240" w:lineRule="auto"/>
        <w:ind w:firstLine="709"/>
        <w:jc w:val="both"/>
        <w:textAlignment w:val="baseline"/>
        <w:rPr>
          <w:rFonts w:ascii="Times New Roman" w:eastAsia="Times New Roman" w:hAnsi="Times New Roman" w:cs="Times New Roman"/>
          <w:i/>
          <w:sz w:val="28"/>
          <w:szCs w:val="28"/>
          <w:lang w:eastAsia="ru-RU"/>
        </w:rPr>
      </w:pPr>
      <w:r w:rsidRPr="00E919C7">
        <w:rPr>
          <w:rFonts w:ascii="Times New Roman" w:eastAsia="Times New Roman" w:hAnsi="Times New Roman" w:cs="Times New Roman"/>
          <w:i/>
          <w:sz w:val="28"/>
          <w:szCs w:val="28"/>
          <w:lang w:eastAsia="ru-RU"/>
        </w:rPr>
        <w:t>1. Сохранение уровня доходов населения возможно обеспечить:</w:t>
      </w:r>
    </w:p>
    <w:p w:rsidR="00015D1E" w:rsidRDefault="009339D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 xml:space="preserve">сохранение достигнутого </w:t>
      </w:r>
      <w:proofErr w:type="gramStart"/>
      <w:r w:rsidRPr="009339DA">
        <w:rPr>
          <w:rFonts w:ascii="Times New Roman" w:eastAsia="Times New Roman" w:hAnsi="Times New Roman" w:cs="Times New Roman"/>
          <w:sz w:val="28"/>
          <w:szCs w:val="28"/>
          <w:lang w:eastAsia="ru-RU"/>
        </w:rPr>
        <w:t>уровн</w:t>
      </w:r>
      <w:r w:rsidR="00015D1E">
        <w:rPr>
          <w:rFonts w:ascii="Times New Roman" w:eastAsia="Times New Roman" w:hAnsi="Times New Roman" w:cs="Times New Roman"/>
          <w:sz w:val="28"/>
          <w:szCs w:val="28"/>
          <w:lang w:eastAsia="ru-RU"/>
        </w:rPr>
        <w:t>я</w:t>
      </w:r>
      <w:r w:rsidRPr="009339DA">
        <w:rPr>
          <w:rFonts w:ascii="Times New Roman" w:eastAsia="Times New Roman" w:hAnsi="Times New Roman" w:cs="Times New Roman"/>
          <w:sz w:val="28"/>
          <w:szCs w:val="28"/>
          <w:lang w:eastAsia="ru-RU"/>
        </w:rPr>
        <w:t xml:space="preserve"> оплаты труда отдельных категорий работников бюджетной сферы</w:t>
      </w:r>
      <w:proofErr w:type="gramEnd"/>
      <w:r w:rsidR="00015D1E">
        <w:rPr>
          <w:rFonts w:ascii="Times New Roman" w:eastAsia="Times New Roman" w:hAnsi="Times New Roman" w:cs="Times New Roman"/>
          <w:sz w:val="28"/>
          <w:szCs w:val="28"/>
          <w:lang w:eastAsia="ru-RU"/>
        </w:rPr>
        <w:t>;</w:t>
      </w:r>
    </w:p>
    <w:p w:rsidR="006D2960" w:rsidRDefault="006D2960"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индексация оплаты труда работников бюджетной сферы с 1 октября 2022 год на 4%;</w:t>
      </w:r>
    </w:p>
    <w:p w:rsidR="00015D1E" w:rsidRDefault="00015D1E" w:rsidP="00015D1E">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повышением минимального </w:t>
      </w:r>
      <w:proofErr w:type="gramStart"/>
      <w:r>
        <w:rPr>
          <w:rFonts w:ascii="Times New Roman" w:eastAsia="Times New Roman" w:hAnsi="Times New Roman" w:cs="Times New Roman"/>
          <w:sz w:val="28"/>
          <w:szCs w:val="28"/>
          <w:lang w:eastAsia="ru-RU"/>
        </w:rPr>
        <w:t>размера оплаты труда</w:t>
      </w:r>
      <w:proofErr w:type="gramEnd"/>
      <w:r>
        <w:rPr>
          <w:rFonts w:ascii="Times New Roman" w:eastAsia="Times New Roman" w:hAnsi="Times New Roman" w:cs="Times New Roman"/>
          <w:sz w:val="28"/>
          <w:szCs w:val="28"/>
          <w:lang w:eastAsia="ru-RU"/>
        </w:rPr>
        <w:t xml:space="preserve"> работникам государственных и муниципальных учреждений </w:t>
      </w:r>
      <w:r w:rsidR="006D2960">
        <w:rPr>
          <w:rFonts w:ascii="Times New Roman" w:eastAsia="Times New Roman" w:hAnsi="Times New Roman" w:cs="Times New Roman"/>
          <w:sz w:val="28"/>
          <w:szCs w:val="28"/>
          <w:lang w:eastAsia="ru-RU"/>
        </w:rPr>
        <w:t xml:space="preserve">до 13617 рублей с учетом </w:t>
      </w:r>
      <w:r>
        <w:rPr>
          <w:rFonts w:ascii="Times New Roman" w:eastAsia="Times New Roman" w:hAnsi="Times New Roman" w:cs="Times New Roman"/>
          <w:sz w:val="28"/>
          <w:szCs w:val="28"/>
          <w:lang w:eastAsia="ru-RU"/>
        </w:rPr>
        <w:t>районного к</w:t>
      </w:r>
      <w:r w:rsidR="006D2960">
        <w:rPr>
          <w:rFonts w:ascii="Times New Roman" w:eastAsia="Times New Roman" w:hAnsi="Times New Roman" w:cs="Times New Roman"/>
          <w:sz w:val="28"/>
          <w:szCs w:val="28"/>
          <w:lang w:eastAsia="ru-RU"/>
        </w:rPr>
        <w:t>оэффициента и северной надбавки</w:t>
      </w:r>
      <w:r>
        <w:rPr>
          <w:rFonts w:ascii="Times New Roman" w:eastAsia="Times New Roman" w:hAnsi="Times New Roman" w:cs="Times New Roman"/>
          <w:sz w:val="28"/>
          <w:szCs w:val="28"/>
          <w:lang w:eastAsia="ru-RU"/>
        </w:rPr>
        <w:t>;</w:t>
      </w:r>
    </w:p>
    <w:p w:rsidR="00015D1E" w:rsidRDefault="006D2960" w:rsidP="00015D1E">
      <w:pPr>
        <w:spacing w:after="0" w:line="240" w:lineRule="auto"/>
        <w:ind w:firstLine="708"/>
        <w:jc w:val="both"/>
        <w:rPr>
          <w:rFonts w:ascii="Times New Roman" w:eastAsia="Times New Roman" w:hAnsi="Times New Roman" w:cs="Times New Roman"/>
          <w:color w:val="00000A"/>
          <w:sz w:val="28"/>
          <w:szCs w:val="28"/>
          <w:lang w:eastAsia="ru-RU"/>
        </w:rPr>
      </w:pPr>
      <w:proofErr w:type="gramStart"/>
      <w:r>
        <w:rPr>
          <w:rFonts w:ascii="Times New Roman" w:eastAsia="Times New Roman" w:hAnsi="Times New Roman" w:cs="Times New Roman"/>
          <w:sz w:val="28"/>
          <w:szCs w:val="28"/>
          <w:lang w:eastAsia="ru-RU"/>
        </w:rPr>
        <w:t xml:space="preserve">оказание мер социальной поддержки населения в соответствии </w:t>
      </w:r>
      <w:r w:rsidR="00015D1E">
        <w:rPr>
          <w:rFonts w:ascii="Times New Roman" w:eastAsia="Times New Roman" w:hAnsi="Times New Roman" w:cs="Times New Roman"/>
          <w:color w:val="00000A"/>
          <w:sz w:val="28"/>
          <w:szCs w:val="28"/>
          <w:lang w:eastAsia="ru-RU"/>
        </w:rPr>
        <w:t xml:space="preserve"> </w:t>
      </w:r>
      <w:r>
        <w:rPr>
          <w:rFonts w:ascii="Times New Roman" w:eastAsia="Times New Roman" w:hAnsi="Times New Roman" w:cs="Times New Roman"/>
          <w:color w:val="00000A"/>
          <w:sz w:val="28"/>
          <w:szCs w:val="28"/>
          <w:lang w:eastAsia="ru-RU"/>
        </w:rPr>
        <w:t>с действующем законодательством;</w:t>
      </w:r>
      <w:proofErr w:type="gramEnd"/>
    </w:p>
    <w:p w:rsidR="006D2960" w:rsidRDefault="006D2960" w:rsidP="00015D1E">
      <w:pPr>
        <w:spacing w:after="0" w:line="240" w:lineRule="auto"/>
        <w:ind w:firstLine="708"/>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индексация с 1 сентября 2022 года на 4% стипендии для с</w:t>
      </w:r>
      <w:r w:rsidR="004B108C">
        <w:rPr>
          <w:rFonts w:ascii="Times New Roman" w:eastAsia="Times New Roman" w:hAnsi="Times New Roman" w:cs="Times New Roman"/>
          <w:color w:val="00000A"/>
          <w:sz w:val="28"/>
          <w:szCs w:val="28"/>
          <w:lang w:eastAsia="ru-RU"/>
        </w:rPr>
        <w:t>т</w:t>
      </w:r>
      <w:r>
        <w:rPr>
          <w:rFonts w:ascii="Times New Roman" w:eastAsia="Times New Roman" w:hAnsi="Times New Roman" w:cs="Times New Roman"/>
          <w:color w:val="00000A"/>
          <w:sz w:val="28"/>
          <w:szCs w:val="28"/>
          <w:lang w:eastAsia="ru-RU"/>
        </w:rPr>
        <w:t>уденто</w:t>
      </w:r>
      <w:r w:rsidR="004B108C">
        <w:rPr>
          <w:rFonts w:ascii="Times New Roman" w:eastAsia="Times New Roman" w:hAnsi="Times New Roman" w:cs="Times New Roman"/>
          <w:color w:val="00000A"/>
          <w:sz w:val="28"/>
          <w:szCs w:val="28"/>
          <w:lang w:eastAsia="ru-RU"/>
        </w:rPr>
        <w:t>в республиканских образовательных учреждений среднего профессионального образования.</w:t>
      </w:r>
    </w:p>
    <w:p w:rsidR="004B108C" w:rsidRDefault="004B108C" w:rsidP="00015D1E">
      <w:pPr>
        <w:spacing w:after="0" w:line="240" w:lineRule="auto"/>
        <w:ind w:firstLine="708"/>
        <w:jc w:val="both"/>
        <w:rPr>
          <w:rFonts w:ascii="Times New Roman" w:eastAsia="Times New Roman" w:hAnsi="Times New Roman" w:cs="Times New Roman"/>
          <w:color w:val="00000A"/>
          <w:sz w:val="28"/>
          <w:szCs w:val="28"/>
          <w:lang w:eastAsia="ru-RU"/>
        </w:rPr>
      </w:pPr>
    </w:p>
    <w:p w:rsidR="00015D1E" w:rsidRPr="00E919C7" w:rsidRDefault="004B108C" w:rsidP="009339DA">
      <w:pPr>
        <w:spacing w:after="0" w:line="240" w:lineRule="auto"/>
        <w:ind w:firstLine="709"/>
        <w:jc w:val="both"/>
        <w:textAlignment w:val="baseline"/>
        <w:rPr>
          <w:rFonts w:ascii="Times New Roman" w:eastAsia="Times New Roman" w:hAnsi="Times New Roman" w:cs="Times New Roman"/>
          <w:i/>
          <w:sz w:val="28"/>
          <w:szCs w:val="28"/>
          <w:lang w:eastAsia="ru-RU"/>
        </w:rPr>
      </w:pPr>
      <w:r w:rsidRPr="00E919C7">
        <w:rPr>
          <w:rFonts w:ascii="Times New Roman" w:eastAsia="Times New Roman" w:hAnsi="Times New Roman" w:cs="Times New Roman"/>
          <w:i/>
          <w:sz w:val="28"/>
          <w:szCs w:val="28"/>
          <w:lang w:eastAsia="ru-RU"/>
        </w:rPr>
        <w:t>2. Поддержка экономики республики.</w:t>
      </w:r>
    </w:p>
    <w:p w:rsidR="009339DA" w:rsidRPr="009339DA" w:rsidRDefault="009D6770" w:rsidP="00C67AE8">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9339DA" w:rsidRPr="009339DA">
        <w:rPr>
          <w:rFonts w:ascii="Times New Roman" w:eastAsia="Times New Roman" w:hAnsi="Times New Roman" w:cs="Times New Roman"/>
          <w:sz w:val="28"/>
          <w:szCs w:val="28"/>
          <w:lang w:eastAsia="ru-RU"/>
        </w:rPr>
        <w:t>овы</w:t>
      </w:r>
      <w:r>
        <w:rPr>
          <w:rFonts w:ascii="Times New Roman" w:eastAsia="Times New Roman" w:hAnsi="Times New Roman" w:cs="Times New Roman"/>
          <w:sz w:val="28"/>
          <w:szCs w:val="28"/>
          <w:lang w:eastAsia="ru-RU"/>
        </w:rPr>
        <w:t>ми</w:t>
      </w:r>
      <w:r w:rsidR="009339DA" w:rsidRPr="009339DA">
        <w:rPr>
          <w:rFonts w:ascii="Times New Roman" w:eastAsia="Times New Roman" w:hAnsi="Times New Roman" w:cs="Times New Roman"/>
          <w:sz w:val="28"/>
          <w:szCs w:val="28"/>
          <w:lang w:eastAsia="ru-RU"/>
        </w:rPr>
        <w:t xml:space="preserve"> инструмент</w:t>
      </w:r>
      <w:r>
        <w:rPr>
          <w:rFonts w:ascii="Times New Roman" w:eastAsia="Times New Roman" w:hAnsi="Times New Roman" w:cs="Times New Roman"/>
          <w:sz w:val="28"/>
          <w:szCs w:val="28"/>
          <w:lang w:eastAsia="ru-RU"/>
        </w:rPr>
        <w:t>ами, служащие</w:t>
      </w:r>
      <w:r w:rsidR="009339DA" w:rsidRPr="009339DA">
        <w:rPr>
          <w:rFonts w:ascii="Times New Roman" w:eastAsia="Times New Roman" w:hAnsi="Times New Roman" w:cs="Times New Roman"/>
          <w:sz w:val="28"/>
          <w:szCs w:val="28"/>
          <w:lang w:eastAsia="ru-RU"/>
        </w:rPr>
        <w:t xml:space="preserve"> достижению показателей национальных целей в сфере инфраструктурного развития регионов и жилищного строительства</w:t>
      </w:r>
      <w:r>
        <w:rPr>
          <w:rFonts w:ascii="Times New Roman" w:eastAsia="Times New Roman" w:hAnsi="Times New Roman" w:cs="Times New Roman"/>
          <w:sz w:val="28"/>
          <w:szCs w:val="28"/>
          <w:lang w:eastAsia="ru-RU"/>
        </w:rPr>
        <w:t xml:space="preserve"> являются </w:t>
      </w:r>
      <w:r w:rsidR="009339DA" w:rsidRPr="009339DA">
        <w:rPr>
          <w:rFonts w:ascii="Times New Roman" w:eastAsia="Times New Roman" w:hAnsi="Times New Roman" w:cs="Times New Roman"/>
          <w:sz w:val="28"/>
          <w:szCs w:val="28"/>
          <w:lang w:eastAsia="ru-RU"/>
        </w:rPr>
        <w:t>реструктуризация бюджетных кредитов, инфраструктурные бюджетные кредиты, инфраструктурные облигации.</w:t>
      </w:r>
    </w:p>
    <w:p w:rsidR="009E529A" w:rsidRDefault="009D6770"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объем средств</w:t>
      </w:r>
      <w:r w:rsidR="009E529A">
        <w:rPr>
          <w:rFonts w:ascii="Times New Roman" w:eastAsia="Times New Roman" w:hAnsi="Times New Roman" w:cs="Times New Roman"/>
          <w:sz w:val="28"/>
          <w:szCs w:val="28"/>
          <w:lang w:eastAsia="ru-RU"/>
        </w:rPr>
        <w:t xml:space="preserve">, который </w:t>
      </w:r>
      <w:proofErr w:type="gramStart"/>
      <w:r w:rsidR="009E529A">
        <w:rPr>
          <w:rFonts w:ascii="Times New Roman" w:eastAsia="Times New Roman" w:hAnsi="Times New Roman" w:cs="Times New Roman"/>
          <w:sz w:val="28"/>
          <w:szCs w:val="28"/>
          <w:lang w:eastAsia="ru-RU"/>
        </w:rPr>
        <w:t>будет направлен на</w:t>
      </w:r>
      <w:r>
        <w:rPr>
          <w:rFonts w:ascii="Times New Roman" w:eastAsia="Times New Roman" w:hAnsi="Times New Roman" w:cs="Times New Roman"/>
          <w:sz w:val="28"/>
          <w:szCs w:val="28"/>
          <w:lang w:eastAsia="ru-RU"/>
        </w:rPr>
        <w:t xml:space="preserve">  </w:t>
      </w:r>
      <w:r w:rsidR="009E529A">
        <w:rPr>
          <w:rFonts w:ascii="Times New Roman" w:eastAsia="Times New Roman" w:hAnsi="Times New Roman" w:cs="Times New Roman"/>
          <w:sz w:val="28"/>
          <w:szCs w:val="28"/>
          <w:lang w:eastAsia="ru-RU"/>
        </w:rPr>
        <w:t xml:space="preserve">инфраструктурное  развитие Республики Тыва  в  2022-2024 годы </w:t>
      </w:r>
      <w:r>
        <w:rPr>
          <w:rFonts w:ascii="Times New Roman" w:eastAsia="Times New Roman" w:hAnsi="Times New Roman" w:cs="Times New Roman"/>
          <w:sz w:val="28"/>
          <w:szCs w:val="28"/>
          <w:lang w:eastAsia="ru-RU"/>
        </w:rPr>
        <w:t>составляет</w:t>
      </w:r>
      <w:proofErr w:type="gramEnd"/>
      <w:r>
        <w:rPr>
          <w:rFonts w:ascii="Times New Roman" w:eastAsia="Times New Roman" w:hAnsi="Times New Roman" w:cs="Times New Roman"/>
          <w:sz w:val="28"/>
          <w:szCs w:val="28"/>
          <w:lang w:eastAsia="ru-RU"/>
        </w:rPr>
        <w:t xml:space="preserve"> </w:t>
      </w:r>
      <w:r w:rsidR="009E529A">
        <w:rPr>
          <w:rFonts w:ascii="Times New Roman" w:eastAsia="Times New Roman" w:hAnsi="Times New Roman" w:cs="Times New Roman"/>
          <w:sz w:val="28"/>
          <w:szCs w:val="28"/>
          <w:lang w:eastAsia="ru-RU"/>
        </w:rPr>
        <w:t>2107,2 млн. рублей, в том числе за счет:</w:t>
      </w:r>
    </w:p>
    <w:p w:rsidR="009E529A" w:rsidRDefault="009E529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привлечения инфраструктурных кредитов в сумме 989,6 млн. рублей;</w:t>
      </w:r>
    </w:p>
    <w:p w:rsidR="009D6770" w:rsidRDefault="009E529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средств высвободившихся  от  реструктуризации</w:t>
      </w:r>
      <w:r w:rsidRPr="009339DA">
        <w:rPr>
          <w:rFonts w:ascii="Times New Roman" w:eastAsia="Times New Roman" w:hAnsi="Times New Roman" w:cs="Times New Roman"/>
          <w:sz w:val="28"/>
          <w:szCs w:val="28"/>
          <w:lang w:eastAsia="ru-RU"/>
        </w:rPr>
        <w:t xml:space="preserve"> бюджетных кредитов</w:t>
      </w:r>
      <w:r>
        <w:rPr>
          <w:rFonts w:ascii="Times New Roman" w:eastAsia="Times New Roman" w:hAnsi="Times New Roman" w:cs="Times New Roman"/>
          <w:sz w:val="28"/>
          <w:szCs w:val="28"/>
          <w:lang w:eastAsia="ru-RU"/>
        </w:rPr>
        <w:t xml:space="preserve"> в сумме 1117,6 млн. рублей.</w:t>
      </w:r>
    </w:p>
    <w:p w:rsidR="009E529A" w:rsidRDefault="00DF1CA0"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Применяемый механизм </w:t>
      </w:r>
      <w:r w:rsidR="00C064F6">
        <w:rPr>
          <w:rFonts w:ascii="Times New Roman" w:eastAsia="Times New Roman" w:hAnsi="Times New Roman" w:cs="Times New Roman"/>
          <w:sz w:val="28"/>
          <w:szCs w:val="28"/>
          <w:lang w:eastAsia="ru-RU"/>
        </w:rPr>
        <w:t xml:space="preserve">по рассрочке платежей </w:t>
      </w:r>
      <w:r>
        <w:rPr>
          <w:rFonts w:ascii="Times New Roman" w:eastAsia="Times New Roman" w:hAnsi="Times New Roman" w:cs="Times New Roman"/>
          <w:sz w:val="28"/>
          <w:szCs w:val="28"/>
          <w:lang w:eastAsia="ru-RU"/>
        </w:rPr>
        <w:t xml:space="preserve">позволит направить </w:t>
      </w:r>
      <w:r w:rsidR="00032CD6">
        <w:rPr>
          <w:rFonts w:ascii="Times New Roman" w:eastAsia="Times New Roman" w:hAnsi="Times New Roman" w:cs="Times New Roman"/>
          <w:sz w:val="28"/>
          <w:szCs w:val="28"/>
          <w:lang w:eastAsia="ru-RU"/>
        </w:rPr>
        <w:t xml:space="preserve">на развитие </w:t>
      </w:r>
      <w:r w:rsidR="00C064F6">
        <w:rPr>
          <w:rFonts w:ascii="Times New Roman" w:eastAsia="Times New Roman" w:hAnsi="Times New Roman" w:cs="Times New Roman"/>
          <w:sz w:val="28"/>
          <w:szCs w:val="28"/>
          <w:lang w:eastAsia="ru-RU"/>
        </w:rPr>
        <w:t xml:space="preserve">республики </w:t>
      </w:r>
      <w:r>
        <w:rPr>
          <w:rFonts w:ascii="Times New Roman" w:eastAsia="Times New Roman" w:hAnsi="Times New Roman" w:cs="Times New Roman"/>
          <w:sz w:val="28"/>
          <w:szCs w:val="28"/>
          <w:lang w:eastAsia="ru-RU"/>
        </w:rPr>
        <w:t xml:space="preserve">в 2022 году </w:t>
      </w:r>
      <w:r w:rsidR="00032CD6">
        <w:rPr>
          <w:rFonts w:ascii="Times New Roman" w:eastAsia="Times New Roman" w:hAnsi="Times New Roman" w:cs="Times New Roman"/>
          <w:sz w:val="28"/>
          <w:szCs w:val="28"/>
          <w:lang w:eastAsia="ru-RU"/>
        </w:rPr>
        <w:t>– 961,1 млн. рублей; в 2023 году – 751,4 млн. рублей, в 2024 году – 394,7 млн. рублей.</w:t>
      </w:r>
    </w:p>
    <w:p w:rsidR="00514CCC" w:rsidRDefault="00514CCC"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будут направлены на строительство инфраструктуры жилищных комплексов г. Кызыла, а также транспортную и туристическую инфраструктуру республики.</w:t>
      </w:r>
    </w:p>
    <w:p w:rsidR="00514CCC" w:rsidRDefault="00DD4E17" w:rsidP="00DD4E17">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 одним</w:t>
      </w:r>
      <w:r w:rsidR="00FD188B">
        <w:rPr>
          <w:rFonts w:ascii="Times New Roman" w:eastAsia="Times New Roman" w:hAnsi="Times New Roman" w:cs="Times New Roman"/>
          <w:sz w:val="28"/>
          <w:szCs w:val="28"/>
          <w:lang w:eastAsia="ru-RU"/>
        </w:rPr>
        <w:t xml:space="preserve"> значимым для республики федеральным решением является   реализация</w:t>
      </w:r>
      <w:r w:rsidR="00FD188B" w:rsidRPr="00FD188B">
        <w:rPr>
          <w:rFonts w:ascii="Times New Roman" w:eastAsia="Times New Roman" w:hAnsi="Times New Roman" w:cs="Times New Roman"/>
          <w:sz w:val="28"/>
          <w:szCs w:val="28"/>
          <w:lang w:eastAsia="ru-RU"/>
        </w:rPr>
        <w:t xml:space="preserve"> индивидуальн</w:t>
      </w:r>
      <w:r w:rsidR="00FD188B">
        <w:rPr>
          <w:rFonts w:ascii="Times New Roman" w:eastAsia="Times New Roman" w:hAnsi="Times New Roman" w:cs="Times New Roman"/>
          <w:sz w:val="28"/>
          <w:szCs w:val="28"/>
          <w:lang w:eastAsia="ru-RU"/>
        </w:rPr>
        <w:t>ой</w:t>
      </w:r>
      <w:r w:rsidR="00FD188B" w:rsidRPr="00FD188B">
        <w:rPr>
          <w:rFonts w:ascii="Times New Roman" w:eastAsia="Times New Roman" w:hAnsi="Times New Roman" w:cs="Times New Roman"/>
          <w:sz w:val="28"/>
          <w:szCs w:val="28"/>
          <w:lang w:eastAsia="ru-RU"/>
        </w:rPr>
        <w:t xml:space="preserve"> программ</w:t>
      </w:r>
      <w:r w:rsidR="00FD188B">
        <w:rPr>
          <w:rFonts w:ascii="Times New Roman" w:eastAsia="Times New Roman" w:hAnsi="Times New Roman" w:cs="Times New Roman"/>
          <w:sz w:val="28"/>
          <w:szCs w:val="28"/>
          <w:lang w:eastAsia="ru-RU"/>
        </w:rPr>
        <w:t>ы</w:t>
      </w:r>
      <w:r w:rsidR="00FD188B" w:rsidRPr="00FD188B">
        <w:rPr>
          <w:rFonts w:ascii="Times New Roman" w:eastAsia="Times New Roman" w:hAnsi="Times New Roman" w:cs="Times New Roman"/>
          <w:sz w:val="28"/>
          <w:szCs w:val="28"/>
          <w:lang w:eastAsia="ru-RU"/>
        </w:rPr>
        <w:t xml:space="preserve"> социально-экономи</w:t>
      </w:r>
      <w:r w:rsidR="00FD188B">
        <w:rPr>
          <w:rFonts w:ascii="Times New Roman" w:eastAsia="Times New Roman" w:hAnsi="Times New Roman" w:cs="Times New Roman"/>
          <w:sz w:val="28"/>
          <w:szCs w:val="28"/>
          <w:lang w:eastAsia="ru-RU"/>
        </w:rPr>
        <w:t>ческого развития</w:t>
      </w:r>
      <w:r>
        <w:rPr>
          <w:rFonts w:ascii="Times New Roman" w:eastAsia="Times New Roman" w:hAnsi="Times New Roman" w:cs="Times New Roman"/>
          <w:sz w:val="28"/>
          <w:szCs w:val="28"/>
          <w:lang w:eastAsia="ru-RU"/>
        </w:rPr>
        <w:t xml:space="preserve"> Республики Тыва</w:t>
      </w:r>
      <w:r w:rsidR="00FD188B">
        <w:rPr>
          <w:rFonts w:ascii="Times New Roman" w:eastAsia="Times New Roman" w:hAnsi="Times New Roman" w:cs="Times New Roman"/>
          <w:sz w:val="28"/>
          <w:szCs w:val="28"/>
          <w:lang w:eastAsia="ru-RU"/>
        </w:rPr>
        <w:t xml:space="preserve"> в период с 2020 </w:t>
      </w:r>
      <w:r w:rsidR="0018043C">
        <w:rPr>
          <w:rFonts w:ascii="Times New Roman" w:eastAsia="Times New Roman" w:hAnsi="Times New Roman" w:cs="Times New Roman"/>
          <w:sz w:val="28"/>
          <w:szCs w:val="28"/>
          <w:lang w:eastAsia="ru-RU"/>
        </w:rPr>
        <w:t>по</w:t>
      </w:r>
      <w:r w:rsidR="00FD188B">
        <w:rPr>
          <w:rFonts w:ascii="Times New Roman" w:eastAsia="Times New Roman" w:hAnsi="Times New Roman" w:cs="Times New Roman"/>
          <w:sz w:val="28"/>
          <w:szCs w:val="28"/>
          <w:lang w:eastAsia="ru-RU"/>
        </w:rPr>
        <w:t xml:space="preserve"> 2024 годов с общим объемом</w:t>
      </w:r>
      <w:r w:rsidR="00FD188B" w:rsidRPr="00FD188B">
        <w:rPr>
          <w:rFonts w:ascii="Times New Roman" w:eastAsia="Times New Roman" w:hAnsi="Times New Roman" w:cs="Times New Roman"/>
          <w:sz w:val="28"/>
          <w:szCs w:val="28"/>
          <w:lang w:eastAsia="ru-RU"/>
        </w:rPr>
        <w:t xml:space="preserve"> финанс</w:t>
      </w:r>
      <w:r w:rsidR="00FD188B">
        <w:rPr>
          <w:rFonts w:ascii="Times New Roman" w:eastAsia="Times New Roman" w:hAnsi="Times New Roman" w:cs="Times New Roman"/>
          <w:sz w:val="28"/>
          <w:szCs w:val="28"/>
          <w:lang w:eastAsia="ru-RU"/>
        </w:rPr>
        <w:t>ирования</w:t>
      </w:r>
      <w:r w:rsidR="00FD188B" w:rsidRPr="00FD188B">
        <w:rPr>
          <w:rFonts w:ascii="Times New Roman" w:eastAsia="Times New Roman" w:hAnsi="Times New Roman" w:cs="Times New Roman"/>
          <w:sz w:val="28"/>
          <w:szCs w:val="28"/>
          <w:lang w:eastAsia="ru-RU"/>
        </w:rPr>
        <w:t xml:space="preserve"> 5 млрд. рублей.  </w:t>
      </w:r>
      <w:r w:rsidR="00FD188B">
        <w:rPr>
          <w:rFonts w:ascii="Times New Roman" w:eastAsia="Times New Roman" w:hAnsi="Times New Roman" w:cs="Times New Roman"/>
          <w:sz w:val="28"/>
          <w:szCs w:val="28"/>
          <w:lang w:eastAsia="ru-RU"/>
        </w:rPr>
        <w:t>У</w:t>
      </w:r>
      <w:r w:rsidR="00FD188B" w:rsidRPr="00FD188B">
        <w:rPr>
          <w:rFonts w:ascii="Times New Roman" w:eastAsia="Times New Roman" w:hAnsi="Times New Roman" w:cs="Times New Roman"/>
          <w:sz w:val="28"/>
          <w:szCs w:val="28"/>
          <w:lang w:eastAsia="ru-RU"/>
        </w:rPr>
        <w:t xml:space="preserve">же началось производство железобетонных </w:t>
      </w:r>
      <w:r w:rsidR="00FD188B">
        <w:rPr>
          <w:rFonts w:ascii="Times New Roman" w:eastAsia="Times New Roman" w:hAnsi="Times New Roman" w:cs="Times New Roman"/>
          <w:sz w:val="28"/>
          <w:szCs w:val="28"/>
          <w:lang w:eastAsia="ru-RU"/>
        </w:rPr>
        <w:t>изделий и переработка дикоросов;</w:t>
      </w:r>
      <w:r w:rsidR="00FD188B" w:rsidRPr="00FD188B">
        <w:rPr>
          <w:rFonts w:ascii="Times New Roman" w:eastAsia="Times New Roman" w:hAnsi="Times New Roman" w:cs="Times New Roman"/>
          <w:sz w:val="28"/>
          <w:szCs w:val="28"/>
          <w:lang w:eastAsia="ru-RU"/>
        </w:rPr>
        <w:t xml:space="preserve"> ведутся монтажные работы по </w:t>
      </w:r>
      <w:r w:rsidR="00FD188B">
        <w:rPr>
          <w:rFonts w:ascii="Times New Roman" w:eastAsia="Times New Roman" w:hAnsi="Times New Roman" w:cs="Times New Roman"/>
          <w:sz w:val="28"/>
          <w:szCs w:val="28"/>
          <w:lang w:eastAsia="ru-RU"/>
        </w:rPr>
        <w:t xml:space="preserve">установке оборудования для </w:t>
      </w:r>
      <w:r w:rsidR="00FD188B" w:rsidRPr="00FD188B">
        <w:rPr>
          <w:rFonts w:ascii="Times New Roman" w:eastAsia="Times New Roman" w:hAnsi="Times New Roman" w:cs="Times New Roman"/>
          <w:sz w:val="28"/>
          <w:szCs w:val="28"/>
          <w:lang w:eastAsia="ru-RU"/>
        </w:rPr>
        <w:t>производств</w:t>
      </w:r>
      <w:r w:rsidR="00FD188B">
        <w:rPr>
          <w:rFonts w:ascii="Times New Roman" w:eastAsia="Times New Roman" w:hAnsi="Times New Roman" w:cs="Times New Roman"/>
          <w:sz w:val="28"/>
          <w:szCs w:val="28"/>
          <w:lang w:eastAsia="ru-RU"/>
        </w:rPr>
        <w:t>а</w:t>
      </w:r>
      <w:r w:rsidR="00FD188B" w:rsidRPr="00FD188B">
        <w:rPr>
          <w:rFonts w:ascii="Times New Roman" w:eastAsia="Times New Roman" w:hAnsi="Times New Roman" w:cs="Times New Roman"/>
          <w:sz w:val="28"/>
          <w:szCs w:val="28"/>
          <w:lang w:eastAsia="ru-RU"/>
        </w:rPr>
        <w:t xml:space="preserve"> кирпича и лесопереработки, выпуск продукции которых планируется в 2022 году</w:t>
      </w:r>
      <w:r w:rsidR="00FD188B">
        <w:rPr>
          <w:rFonts w:ascii="Times New Roman" w:eastAsia="Times New Roman" w:hAnsi="Times New Roman" w:cs="Times New Roman"/>
          <w:sz w:val="28"/>
          <w:szCs w:val="28"/>
          <w:lang w:eastAsia="ru-RU"/>
        </w:rPr>
        <w:t xml:space="preserve">; </w:t>
      </w:r>
      <w:r w:rsidR="00FD188B" w:rsidRPr="00FD188B">
        <w:rPr>
          <w:rFonts w:ascii="Times New Roman" w:eastAsia="Times New Roman" w:hAnsi="Times New Roman" w:cs="Times New Roman"/>
          <w:sz w:val="28"/>
          <w:szCs w:val="28"/>
          <w:lang w:eastAsia="ru-RU"/>
        </w:rPr>
        <w:t>продолжается строительство санаторно-курортного и озд</w:t>
      </w:r>
      <w:r w:rsidR="00C64D5A">
        <w:rPr>
          <w:rFonts w:ascii="Times New Roman" w:eastAsia="Times New Roman" w:hAnsi="Times New Roman" w:cs="Times New Roman"/>
          <w:sz w:val="28"/>
          <w:szCs w:val="28"/>
          <w:lang w:eastAsia="ru-RU"/>
        </w:rPr>
        <w:t>оровительного комплекса «Чедер»</w:t>
      </w:r>
      <w:r w:rsidR="00FD188B" w:rsidRPr="00FD188B">
        <w:rPr>
          <w:rFonts w:ascii="Times New Roman" w:eastAsia="Times New Roman" w:hAnsi="Times New Roman" w:cs="Times New Roman"/>
          <w:sz w:val="28"/>
          <w:szCs w:val="28"/>
          <w:lang w:eastAsia="ru-RU"/>
        </w:rPr>
        <w:t xml:space="preserve">. </w:t>
      </w:r>
    </w:p>
    <w:p w:rsidR="000D412F" w:rsidRDefault="00426A57"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w:t>
      </w:r>
      <w:r w:rsidR="00E919C7">
        <w:rPr>
          <w:rFonts w:ascii="Times New Roman" w:eastAsia="Times New Roman" w:hAnsi="Times New Roman" w:cs="Times New Roman"/>
          <w:sz w:val="28"/>
          <w:szCs w:val="28"/>
          <w:lang w:eastAsia="ru-RU"/>
        </w:rPr>
        <w:t xml:space="preserve"> на региональном уровне в 2022-</w:t>
      </w:r>
      <w:r>
        <w:rPr>
          <w:rFonts w:ascii="Times New Roman" w:eastAsia="Times New Roman" w:hAnsi="Times New Roman" w:cs="Times New Roman"/>
          <w:sz w:val="28"/>
          <w:szCs w:val="28"/>
          <w:lang w:eastAsia="ru-RU"/>
        </w:rPr>
        <w:t xml:space="preserve">2024 годах стоит </w:t>
      </w:r>
      <w:r w:rsidR="000D412F">
        <w:rPr>
          <w:rFonts w:ascii="Times New Roman" w:eastAsia="Times New Roman" w:hAnsi="Times New Roman" w:cs="Times New Roman"/>
          <w:sz w:val="28"/>
          <w:szCs w:val="28"/>
          <w:lang w:eastAsia="ru-RU"/>
        </w:rPr>
        <w:t>две основные задачи для повышения качества жизни граждан нашей республики:</w:t>
      </w:r>
    </w:p>
    <w:p w:rsidR="00C064F6" w:rsidRDefault="000D412F" w:rsidP="00C064F6">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поэтапная</w:t>
      </w:r>
      <w:r w:rsidR="00426A57">
        <w:rPr>
          <w:rFonts w:ascii="Times New Roman" w:eastAsia="Times New Roman" w:hAnsi="Times New Roman" w:cs="Times New Roman"/>
          <w:sz w:val="28"/>
          <w:szCs w:val="28"/>
          <w:lang w:eastAsia="ru-RU"/>
        </w:rPr>
        <w:t xml:space="preserve"> </w:t>
      </w:r>
      <w:r w:rsidR="00426A57">
        <w:rPr>
          <w:rFonts w:ascii="Times New Roman" w:eastAsia="Times New Roman" w:hAnsi="Times New Roman" w:cs="Times New Roman"/>
          <w:sz w:val="28"/>
          <w:szCs w:val="28"/>
          <w:lang w:val="x-none" w:eastAsia="ru-RU"/>
        </w:rPr>
        <w:t>модернизац</w:t>
      </w:r>
      <w:r>
        <w:rPr>
          <w:rFonts w:ascii="Times New Roman" w:eastAsia="Times New Roman" w:hAnsi="Times New Roman" w:cs="Times New Roman"/>
          <w:sz w:val="28"/>
          <w:szCs w:val="28"/>
          <w:lang w:eastAsia="ru-RU"/>
        </w:rPr>
        <w:t>ия</w:t>
      </w:r>
      <w:r w:rsidR="00426A57" w:rsidRPr="00426A57">
        <w:rPr>
          <w:rFonts w:ascii="Times New Roman" w:eastAsia="Times New Roman" w:hAnsi="Times New Roman" w:cs="Times New Roman"/>
          <w:sz w:val="28"/>
          <w:szCs w:val="28"/>
          <w:lang w:val="x-none" w:eastAsia="ru-RU"/>
        </w:rPr>
        <w:t xml:space="preserve"> общественного транспорта и специальной</w:t>
      </w:r>
      <w:r w:rsidR="00426A57">
        <w:rPr>
          <w:rFonts w:ascii="Times New Roman" w:eastAsia="Times New Roman" w:hAnsi="Times New Roman" w:cs="Times New Roman"/>
          <w:sz w:val="28"/>
          <w:szCs w:val="28"/>
          <w:lang w:eastAsia="ru-RU"/>
        </w:rPr>
        <w:t xml:space="preserve"> дорожной, коммунальной и сельскохозяйственной</w:t>
      </w:r>
      <w:r w:rsidR="00426A57" w:rsidRPr="00426A57">
        <w:rPr>
          <w:rFonts w:ascii="Times New Roman" w:eastAsia="Times New Roman" w:hAnsi="Times New Roman" w:cs="Times New Roman"/>
          <w:sz w:val="28"/>
          <w:szCs w:val="28"/>
          <w:lang w:val="x-none" w:eastAsia="ru-RU"/>
        </w:rPr>
        <w:t xml:space="preserve"> техники </w:t>
      </w:r>
      <w:r w:rsidR="00426A57">
        <w:rPr>
          <w:rFonts w:ascii="Times New Roman" w:eastAsia="Times New Roman" w:hAnsi="Times New Roman" w:cs="Times New Roman"/>
          <w:sz w:val="28"/>
          <w:szCs w:val="28"/>
          <w:lang w:eastAsia="ru-RU"/>
        </w:rPr>
        <w:t xml:space="preserve">республики.  Приобретение техники через лизинг </w:t>
      </w:r>
      <w:r>
        <w:rPr>
          <w:rFonts w:ascii="Times New Roman" w:eastAsia="Times New Roman" w:hAnsi="Times New Roman" w:cs="Times New Roman"/>
          <w:sz w:val="28"/>
          <w:szCs w:val="28"/>
          <w:lang w:eastAsia="ru-RU"/>
        </w:rPr>
        <w:t xml:space="preserve">на условиях </w:t>
      </w:r>
      <w:proofErr w:type="spellStart"/>
      <w:r>
        <w:rPr>
          <w:rFonts w:ascii="Times New Roman" w:eastAsia="Times New Roman" w:hAnsi="Times New Roman" w:cs="Times New Roman"/>
          <w:sz w:val="28"/>
          <w:szCs w:val="28"/>
          <w:lang w:eastAsia="ru-RU"/>
        </w:rPr>
        <w:t>софинансирования</w:t>
      </w:r>
      <w:proofErr w:type="spellEnd"/>
      <w:r>
        <w:rPr>
          <w:rFonts w:ascii="Times New Roman" w:eastAsia="Times New Roman" w:hAnsi="Times New Roman" w:cs="Times New Roman"/>
          <w:sz w:val="28"/>
          <w:szCs w:val="28"/>
          <w:lang w:eastAsia="ru-RU"/>
        </w:rPr>
        <w:t xml:space="preserve"> расходов за счет бюджета Республики Тыва </w:t>
      </w:r>
      <w:r w:rsidR="00426A57">
        <w:rPr>
          <w:rFonts w:ascii="Times New Roman" w:eastAsia="Times New Roman" w:hAnsi="Times New Roman" w:cs="Times New Roman"/>
          <w:sz w:val="28"/>
          <w:szCs w:val="28"/>
          <w:lang w:eastAsia="ru-RU"/>
        </w:rPr>
        <w:t>позволит уже в 2022 году начать деятельность предприятий в новых условиях</w:t>
      </w:r>
      <w:r>
        <w:rPr>
          <w:rFonts w:ascii="Times New Roman" w:eastAsia="Times New Roman" w:hAnsi="Times New Roman" w:cs="Times New Roman"/>
          <w:sz w:val="28"/>
          <w:szCs w:val="28"/>
          <w:lang w:eastAsia="ru-RU"/>
        </w:rPr>
        <w:t xml:space="preserve">. В течение трех лет на реализацию данного проекта планируется </w:t>
      </w:r>
      <w:r w:rsidR="004D65A1">
        <w:rPr>
          <w:rFonts w:ascii="Times New Roman" w:eastAsia="Times New Roman" w:hAnsi="Times New Roman" w:cs="Times New Roman"/>
          <w:sz w:val="28"/>
          <w:szCs w:val="28"/>
          <w:lang w:eastAsia="ru-RU"/>
        </w:rPr>
        <w:t xml:space="preserve">ежегодно </w:t>
      </w:r>
      <w:r>
        <w:rPr>
          <w:rFonts w:ascii="Times New Roman" w:eastAsia="Times New Roman" w:hAnsi="Times New Roman" w:cs="Times New Roman"/>
          <w:sz w:val="28"/>
          <w:szCs w:val="28"/>
          <w:lang w:eastAsia="ru-RU"/>
        </w:rPr>
        <w:t xml:space="preserve">направлять порядка 300 млн. </w:t>
      </w:r>
      <w:r w:rsidR="004D65A1">
        <w:rPr>
          <w:rFonts w:ascii="Times New Roman" w:eastAsia="Times New Roman" w:hAnsi="Times New Roman" w:cs="Times New Roman"/>
          <w:sz w:val="28"/>
          <w:szCs w:val="28"/>
          <w:lang w:eastAsia="ru-RU"/>
        </w:rPr>
        <w:t>рублей.</w:t>
      </w:r>
    </w:p>
    <w:p w:rsidR="004D65A1" w:rsidRPr="002C5C4D" w:rsidRDefault="004D65A1" w:rsidP="004D65A1">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C5C4D">
        <w:rPr>
          <w:rFonts w:ascii="Times New Roman" w:eastAsia="Times New Roman" w:hAnsi="Times New Roman" w:cs="Times New Roman"/>
          <w:sz w:val="28"/>
          <w:szCs w:val="28"/>
          <w:lang w:eastAsia="ru-RU"/>
        </w:rPr>
        <w:t>повышение доступности и качества</w:t>
      </w:r>
      <w:r w:rsidR="00426A57" w:rsidRPr="00426A57">
        <w:rPr>
          <w:rFonts w:ascii="Times New Roman" w:eastAsia="Times New Roman" w:hAnsi="Times New Roman" w:cs="Times New Roman"/>
          <w:sz w:val="28"/>
          <w:szCs w:val="28"/>
          <w:lang w:val="x-none" w:eastAsia="ru-RU"/>
        </w:rPr>
        <w:t xml:space="preserve"> </w:t>
      </w:r>
      <w:r w:rsidRPr="00426A57">
        <w:rPr>
          <w:rFonts w:ascii="Times New Roman" w:eastAsia="Times New Roman" w:hAnsi="Times New Roman" w:cs="Times New Roman"/>
          <w:sz w:val="28"/>
          <w:szCs w:val="28"/>
          <w:lang w:val="x-none" w:eastAsia="ru-RU"/>
        </w:rPr>
        <w:t>угл</w:t>
      </w:r>
      <w:r w:rsidR="002C5C4D">
        <w:rPr>
          <w:rFonts w:ascii="Times New Roman" w:eastAsia="Times New Roman" w:hAnsi="Times New Roman" w:cs="Times New Roman"/>
          <w:sz w:val="28"/>
          <w:szCs w:val="28"/>
          <w:lang w:eastAsia="ru-RU"/>
        </w:rPr>
        <w:t>я для нужд населения</w:t>
      </w:r>
      <w:r w:rsidRPr="00426A57">
        <w:rPr>
          <w:rFonts w:ascii="Times New Roman" w:eastAsia="Times New Roman" w:hAnsi="Times New Roman" w:cs="Times New Roman"/>
          <w:sz w:val="28"/>
          <w:szCs w:val="28"/>
          <w:lang w:val="x-none" w:eastAsia="ru-RU"/>
        </w:rPr>
        <w:t xml:space="preserve"> </w:t>
      </w:r>
      <w:r w:rsidR="002C5C4D">
        <w:rPr>
          <w:rFonts w:ascii="Times New Roman" w:eastAsia="Times New Roman" w:hAnsi="Times New Roman" w:cs="Times New Roman"/>
          <w:sz w:val="28"/>
          <w:szCs w:val="28"/>
          <w:lang w:eastAsia="ru-RU"/>
        </w:rPr>
        <w:t xml:space="preserve">путем строительства и оборудования в 2022 году </w:t>
      </w:r>
      <w:r w:rsidR="002C5C4D" w:rsidRPr="00426A57">
        <w:rPr>
          <w:rFonts w:ascii="Times New Roman" w:eastAsia="Times New Roman" w:hAnsi="Times New Roman" w:cs="Times New Roman"/>
          <w:sz w:val="28"/>
          <w:szCs w:val="28"/>
          <w:lang w:val="x-none" w:eastAsia="ru-RU"/>
        </w:rPr>
        <w:t>11 угольных складов в муниципальных образованиях республики</w:t>
      </w:r>
      <w:r w:rsidR="002C5C4D">
        <w:rPr>
          <w:rFonts w:ascii="Times New Roman" w:eastAsia="Times New Roman" w:hAnsi="Times New Roman" w:cs="Times New Roman"/>
          <w:sz w:val="28"/>
          <w:szCs w:val="28"/>
          <w:lang w:eastAsia="ru-RU"/>
        </w:rPr>
        <w:t xml:space="preserve">, на указанные  цели планируется направить </w:t>
      </w:r>
      <w:r w:rsidR="002C5C4D" w:rsidRPr="00426A57">
        <w:rPr>
          <w:rFonts w:ascii="Times New Roman" w:eastAsia="Times New Roman" w:hAnsi="Times New Roman" w:cs="Times New Roman"/>
          <w:sz w:val="28"/>
          <w:szCs w:val="28"/>
          <w:lang w:val="x-none" w:eastAsia="ru-RU"/>
        </w:rPr>
        <w:t>132 млн. рублей</w:t>
      </w:r>
      <w:r w:rsidR="002C5C4D">
        <w:rPr>
          <w:rFonts w:ascii="Times New Roman" w:eastAsia="Times New Roman" w:hAnsi="Times New Roman" w:cs="Times New Roman"/>
          <w:sz w:val="28"/>
          <w:szCs w:val="28"/>
          <w:lang w:eastAsia="ru-RU"/>
        </w:rPr>
        <w:t>.</w:t>
      </w:r>
    </w:p>
    <w:p w:rsidR="00426A57" w:rsidRDefault="00426A57" w:rsidP="009339DA">
      <w:pPr>
        <w:spacing w:after="0" w:line="240" w:lineRule="auto"/>
        <w:ind w:firstLine="709"/>
        <w:jc w:val="both"/>
        <w:textAlignment w:val="baseline"/>
        <w:rPr>
          <w:rFonts w:ascii="Times New Roman" w:eastAsia="Times New Roman" w:hAnsi="Times New Roman" w:cs="Times New Roman"/>
          <w:sz w:val="28"/>
          <w:szCs w:val="28"/>
          <w:lang w:eastAsia="ru-RU"/>
        </w:rPr>
      </w:pPr>
      <w:bookmarkStart w:id="0" w:name="_GoBack"/>
      <w:bookmarkEnd w:id="0"/>
    </w:p>
    <w:p w:rsidR="00B44EAC" w:rsidRPr="00E919C7" w:rsidRDefault="006F343E" w:rsidP="006F343E">
      <w:pPr>
        <w:spacing w:after="0" w:line="240" w:lineRule="auto"/>
        <w:ind w:firstLine="709"/>
        <w:jc w:val="both"/>
        <w:textAlignment w:val="baseline"/>
        <w:rPr>
          <w:rFonts w:ascii="Times New Roman" w:eastAsia="Times New Roman" w:hAnsi="Times New Roman" w:cs="Times New Roman"/>
          <w:i/>
          <w:sz w:val="28"/>
          <w:szCs w:val="28"/>
          <w:lang w:eastAsia="ru-RU"/>
        </w:rPr>
      </w:pPr>
      <w:r w:rsidRPr="00E919C7">
        <w:rPr>
          <w:rFonts w:ascii="Times New Roman" w:eastAsia="Times New Roman" w:hAnsi="Times New Roman" w:cs="Times New Roman"/>
          <w:i/>
          <w:sz w:val="28"/>
          <w:szCs w:val="28"/>
          <w:lang w:eastAsia="ru-RU"/>
        </w:rPr>
        <w:t xml:space="preserve">3. </w:t>
      </w:r>
      <w:r w:rsidR="00404546" w:rsidRPr="00E919C7">
        <w:rPr>
          <w:rFonts w:ascii="Times New Roman" w:eastAsia="Times New Roman" w:hAnsi="Times New Roman" w:cs="Times New Roman"/>
          <w:i/>
          <w:sz w:val="28"/>
          <w:szCs w:val="28"/>
          <w:lang w:eastAsia="ru-RU"/>
        </w:rPr>
        <w:t>В сфере межбюджетных отношений</w:t>
      </w:r>
      <w:r w:rsidR="00B44EAC" w:rsidRPr="00E919C7">
        <w:rPr>
          <w:rFonts w:ascii="Times New Roman" w:eastAsia="Times New Roman" w:hAnsi="Times New Roman" w:cs="Times New Roman"/>
          <w:i/>
          <w:sz w:val="28"/>
          <w:szCs w:val="28"/>
          <w:lang w:eastAsia="ru-RU"/>
        </w:rPr>
        <w:t>.</w:t>
      </w:r>
    </w:p>
    <w:p w:rsidR="00B44EAC" w:rsidRDefault="00B44EAC" w:rsidP="00B44EAC">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межбюджетных отношений в Республике Тыва планируется с учетом изменений федерального и регионального законодательства, регулирующего бюджетный процесс и межбюджетные отношения.</w:t>
      </w:r>
    </w:p>
    <w:p w:rsidR="00B44EAC" w:rsidRDefault="00B44EAC" w:rsidP="006F343E">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содействия сохранению сбалансированности местных бюджетов Республики Тыва </w:t>
      </w:r>
      <w:r w:rsidR="00054399">
        <w:rPr>
          <w:rFonts w:ascii="Times New Roman" w:eastAsia="Times New Roman" w:hAnsi="Times New Roman" w:cs="Times New Roman"/>
          <w:sz w:val="28"/>
          <w:szCs w:val="28"/>
          <w:lang w:eastAsia="ru-RU"/>
        </w:rPr>
        <w:t xml:space="preserve">будет </w:t>
      </w:r>
      <w:r>
        <w:rPr>
          <w:rFonts w:ascii="Times New Roman" w:eastAsia="Times New Roman" w:hAnsi="Times New Roman" w:cs="Times New Roman"/>
          <w:sz w:val="28"/>
          <w:szCs w:val="28"/>
          <w:lang w:eastAsia="ru-RU"/>
        </w:rPr>
        <w:t>продолж</w:t>
      </w:r>
      <w:r w:rsidR="00054399">
        <w:rPr>
          <w:rFonts w:ascii="Times New Roman" w:eastAsia="Times New Roman" w:hAnsi="Times New Roman" w:cs="Times New Roman"/>
          <w:sz w:val="28"/>
          <w:szCs w:val="28"/>
          <w:lang w:eastAsia="ru-RU"/>
        </w:rPr>
        <w:t>ена</w:t>
      </w:r>
      <w:r>
        <w:rPr>
          <w:rFonts w:ascii="Times New Roman" w:eastAsia="Times New Roman" w:hAnsi="Times New Roman" w:cs="Times New Roman"/>
          <w:sz w:val="28"/>
          <w:szCs w:val="28"/>
          <w:lang w:eastAsia="ru-RU"/>
        </w:rPr>
        <w:t xml:space="preserve"> оценк</w:t>
      </w:r>
      <w:r w:rsidR="0005439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качества организации бюджетного процесса на местном уровне и мониторинг соблюдения муниципальными образованиями республики условий соглашений, заключаемых с Министерством финансов Республики Тыва, предусматривающих показатели социально-экономического развития и оздоровления муниципальных финансов</w:t>
      </w:r>
    </w:p>
    <w:p w:rsidR="00B44EAC" w:rsidRDefault="00B44EAC" w:rsidP="007134AA">
      <w:pPr>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Для повышения</w:t>
      </w:r>
      <w:r w:rsidR="00404546" w:rsidRPr="00404546">
        <w:rPr>
          <w:rFonts w:ascii="Times New Roman" w:eastAsia="Times New Roman" w:hAnsi="Times New Roman" w:cs="Times New Roman"/>
          <w:sz w:val="28"/>
          <w:szCs w:val="28"/>
          <w:lang w:eastAsia="ru-RU"/>
        </w:rPr>
        <w:t xml:space="preserve"> предсказуемости предоставления межбюджетных трансфертов бюджетам муниципальных образований</w:t>
      </w:r>
      <w:r>
        <w:rPr>
          <w:rFonts w:ascii="Times New Roman" w:eastAsia="Times New Roman" w:hAnsi="Times New Roman" w:cs="Times New Roman"/>
          <w:sz w:val="28"/>
          <w:szCs w:val="28"/>
          <w:lang w:eastAsia="ru-RU"/>
        </w:rPr>
        <w:t xml:space="preserve">, а также </w:t>
      </w:r>
      <w:r w:rsidR="00404546" w:rsidRPr="00404546">
        <w:rPr>
          <w:rFonts w:ascii="Times New Roman" w:eastAsia="Times New Roman" w:hAnsi="Times New Roman" w:cs="Times New Roman"/>
          <w:sz w:val="28"/>
          <w:szCs w:val="28"/>
          <w:lang w:eastAsia="ru-RU"/>
        </w:rPr>
        <w:t xml:space="preserve">создание условий для эффективной реализации на местном уровне мероприятий в рамках национальных и федеральных проектов </w:t>
      </w:r>
      <w:r w:rsidR="007134AA" w:rsidRPr="007134AA">
        <w:rPr>
          <w:rFonts w:ascii="Times New Roman" w:eastAsia="Times New Roman" w:hAnsi="Times New Roman" w:cs="Times New Roman"/>
          <w:sz w:val="28"/>
          <w:szCs w:val="28"/>
          <w:lang w:eastAsia="ru-RU"/>
        </w:rPr>
        <w:t>вносится изменения в устанавливающие общие требования к формированию, предоставлению и распределению субсидий из республиканского бюджета Республики Тыва местным бюджетам</w:t>
      </w:r>
      <w:r>
        <w:rPr>
          <w:rFonts w:ascii="Times New Roman" w:eastAsia="Times New Roman" w:hAnsi="Times New Roman" w:cs="Times New Roman"/>
          <w:sz w:val="28"/>
          <w:szCs w:val="28"/>
          <w:lang w:eastAsia="ru-RU"/>
        </w:rPr>
        <w:t xml:space="preserve"> в части установления предельного уровня </w:t>
      </w:r>
      <w:r w:rsidRPr="007134AA">
        <w:rPr>
          <w:rFonts w:ascii="Times New Roman" w:eastAsia="Times New Roman" w:hAnsi="Times New Roman" w:cs="Times New Roman"/>
          <w:sz w:val="28"/>
          <w:szCs w:val="28"/>
          <w:lang w:eastAsia="ru-RU"/>
        </w:rPr>
        <w:t xml:space="preserve"> </w:t>
      </w:r>
      <w:proofErr w:type="spellStart"/>
      <w:r w:rsidRPr="007134AA">
        <w:rPr>
          <w:rFonts w:ascii="Times New Roman" w:eastAsia="Times New Roman" w:hAnsi="Times New Roman" w:cs="Times New Roman"/>
          <w:sz w:val="28"/>
          <w:szCs w:val="28"/>
          <w:lang w:eastAsia="ru-RU"/>
        </w:rPr>
        <w:t>софинансирования</w:t>
      </w:r>
      <w:proofErr w:type="spellEnd"/>
      <w:r>
        <w:rPr>
          <w:rFonts w:ascii="Times New Roman" w:eastAsia="Times New Roman" w:hAnsi="Times New Roman" w:cs="Times New Roman"/>
          <w:sz w:val="28"/>
          <w:szCs w:val="28"/>
          <w:lang w:eastAsia="ru-RU"/>
        </w:rPr>
        <w:t xml:space="preserve">, сокращения сроков </w:t>
      </w:r>
      <w:r w:rsidR="007134AA" w:rsidRPr="007134AA">
        <w:rPr>
          <w:rFonts w:ascii="Times New Roman" w:eastAsia="Times New Roman" w:hAnsi="Times New Roman" w:cs="Times New Roman"/>
          <w:sz w:val="28"/>
          <w:szCs w:val="28"/>
          <w:lang w:eastAsia="ru-RU"/>
        </w:rPr>
        <w:t>заключения соглашений</w:t>
      </w:r>
      <w:r>
        <w:rPr>
          <w:rFonts w:ascii="Times New Roman" w:eastAsia="Times New Roman" w:hAnsi="Times New Roman" w:cs="Times New Roman"/>
          <w:sz w:val="28"/>
          <w:szCs w:val="28"/>
          <w:lang w:eastAsia="ru-RU"/>
        </w:rPr>
        <w:t xml:space="preserve"> и установление мер ответственности за</w:t>
      </w:r>
      <w:proofErr w:type="gramEnd"/>
      <w:r>
        <w:rPr>
          <w:rFonts w:ascii="Times New Roman" w:eastAsia="Times New Roman" w:hAnsi="Times New Roman" w:cs="Times New Roman"/>
          <w:sz w:val="28"/>
          <w:szCs w:val="28"/>
          <w:lang w:eastAsia="ru-RU"/>
        </w:rPr>
        <w:t xml:space="preserve"> несвоевременное заключение соглашения.</w:t>
      </w:r>
      <w:r w:rsidR="00054399">
        <w:rPr>
          <w:rFonts w:ascii="Times New Roman" w:eastAsia="Times New Roman" w:hAnsi="Times New Roman" w:cs="Times New Roman"/>
          <w:sz w:val="28"/>
          <w:szCs w:val="28"/>
          <w:lang w:eastAsia="ru-RU"/>
        </w:rPr>
        <w:t xml:space="preserve"> </w:t>
      </w:r>
    </w:p>
    <w:p w:rsidR="00B44EAC" w:rsidRDefault="00B44EAC" w:rsidP="007134AA">
      <w:pPr>
        <w:spacing w:after="0" w:line="240" w:lineRule="auto"/>
        <w:ind w:firstLine="709"/>
        <w:jc w:val="both"/>
        <w:textAlignment w:val="baseline"/>
        <w:rPr>
          <w:rFonts w:ascii="Times New Roman" w:eastAsia="Times New Roman" w:hAnsi="Times New Roman" w:cs="Times New Roman"/>
          <w:sz w:val="28"/>
          <w:szCs w:val="28"/>
          <w:lang w:eastAsia="ru-RU"/>
        </w:rPr>
      </w:pPr>
    </w:p>
    <w:p w:rsidR="004E5268" w:rsidRDefault="00054399" w:rsidP="0067380B">
      <w:pPr>
        <w:spacing w:after="0" w:line="240" w:lineRule="auto"/>
        <w:ind w:firstLine="708"/>
        <w:jc w:val="both"/>
        <w:textAlignment w:val="baseline"/>
        <w:rPr>
          <w:rFonts w:ascii="Times New Roman" w:eastAsia="Times New Roman" w:hAnsi="Times New Roman" w:cs="Times New Roman"/>
          <w:i/>
          <w:sz w:val="28"/>
          <w:szCs w:val="28"/>
          <w:lang w:eastAsia="ru-RU"/>
        </w:rPr>
      </w:pPr>
      <w:r w:rsidRPr="00E919C7">
        <w:rPr>
          <w:rFonts w:ascii="Times New Roman" w:eastAsia="Times New Roman" w:hAnsi="Times New Roman" w:cs="Times New Roman"/>
          <w:i/>
          <w:sz w:val="28"/>
          <w:szCs w:val="28"/>
          <w:lang w:eastAsia="ru-RU"/>
        </w:rPr>
        <w:t xml:space="preserve">4. </w:t>
      </w:r>
      <w:r w:rsidR="00975B58" w:rsidRPr="00E919C7">
        <w:rPr>
          <w:rFonts w:ascii="Times New Roman" w:eastAsia="Times New Roman" w:hAnsi="Times New Roman" w:cs="Times New Roman"/>
          <w:i/>
          <w:sz w:val="28"/>
          <w:szCs w:val="28"/>
          <w:lang w:eastAsia="ru-RU"/>
        </w:rPr>
        <w:t>Повышение</w:t>
      </w:r>
      <w:r w:rsidR="00CC1488" w:rsidRPr="00E919C7">
        <w:rPr>
          <w:rFonts w:ascii="Times New Roman" w:eastAsia="Times New Roman" w:hAnsi="Times New Roman" w:cs="Times New Roman"/>
          <w:i/>
          <w:sz w:val="28"/>
          <w:szCs w:val="28"/>
          <w:lang w:eastAsia="ru-RU"/>
        </w:rPr>
        <w:t xml:space="preserve"> эффективности </w:t>
      </w:r>
      <w:r w:rsidR="00BD3767" w:rsidRPr="00E919C7">
        <w:rPr>
          <w:rFonts w:ascii="Times New Roman" w:eastAsia="Times New Roman" w:hAnsi="Times New Roman" w:cs="Times New Roman"/>
          <w:i/>
          <w:sz w:val="28"/>
          <w:szCs w:val="28"/>
          <w:lang w:eastAsia="ru-RU"/>
        </w:rPr>
        <w:t>использования бюджетных средств</w:t>
      </w:r>
      <w:r w:rsidR="00CC1488" w:rsidRPr="00E919C7">
        <w:rPr>
          <w:rFonts w:ascii="Times New Roman" w:eastAsia="Times New Roman" w:hAnsi="Times New Roman" w:cs="Times New Roman"/>
          <w:i/>
          <w:sz w:val="28"/>
          <w:szCs w:val="28"/>
          <w:lang w:eastAsia="ru-RU"/>
        </w:rPr>
        <w:t>.</w:t>
      </w:r>
    </w:p>
    <w:p w:rsidR="007661F2" w:rsidRPr="00A85EA5"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Бюджетная политика в сфере расходов будет направлена на безусловное исполнение действующих расходных обязательств, в том числе с учетом их </w:t>
      </w:r>
      <w:proofErr w:type="spellStart"/>
      <w:r w:rsidRPr="00A85EA5">
        <w:rPr>
          <w:rFonts w:ascii="Times New Roman" w:hAnsi="Times New Roman" w:cs="Times New Roman"/>
          <w:sz w:val="28"/>
          <w:szCs w:val="28"/>
        </w:rPr>
        <w:t>приоритизации</w:t>
      </w:r>
      <w:proofErr w:type="spellEnd"/>
      <w:r w:rsidRPr="00A85EA5">
        <w:rPr>
          <w:rFonts w:ascii="Times New Roman" w:hAnsi="Times New Roman" w:cs="Times New Roman"/>
          <w:sz w:val="28"/>
          <w:szCs w:val="28"/>
        </w:rPr>
        <w:t xml:space="preserve"> и повышения эффективности использования финансовых ресурсов.</w:t>
      </w:r>
    </w:p>
    <w:p w:rsidR="007661F2" w:rsidRPr="00A85EA5" w:rsidRDefault="007661F2" w:rsidP="007661F2">
      <w:pPr>
        <w:pStyle w:val="a4"/>
        <w:widowControl w:val="0"/>
        <w:ind w:left="0" w:firstLine="709"/>
        <w:jc w:val="both"/>
        <w:rPr>
          <w:sz w:val="28"/>
          <w:szCs w:val="28"/>
        </w:rPr>
      </w:pPr>
      <w:r w:rsidRPr="00A85EA5">
        <w:rPr>
          <w:sz w:val="28"/>
          <w:szCs w:val="28"/>
        </w:rPr>
        <w:t>Главным приоритетом при планировании и исполнении расходов бюджета</w:t>
      </w:r>
      <w:r>
        <w:rPr>
          <w:sz w:val="28"/>
          <w:szCs w:val="28"/>
        </w:rPr>
        <w:t xml:space="preserve"> Республики Тыва</w:t>
      </w:r>
      <w:r w:rsidRPr="00A85EA5">
        <w:rPr>
          <w:sz w:val="28"/>
          <w:szCs w:val="28"/>
        </w:rPr>
        <w:t xml:space="preserve"> является обеспечение всех конституционных и</w:t>
      </w:r>
      <w:r>
        <w:rPr>
          <w:sz w:val="28"/>
          <w:szCs w:val="28"/>
        </w:rPr>
        <w:t> </w:t>
      </w:r>
      <w:r w:rsidRPr="00A85EA5">
        <w:rPr>
          <w:sz w:val="28"/>
          <w:szCs w:val="28"/>
        </w:rPr>
        <w:t>законодательно установленных обязательств государства перед гражданами в</w:t>
      </w:r>
      <w:r>
        <w:rPr>
          <w:sz w:val="28"/>
          <w:szCs w:val="28"/>
        </w:rPr>
        <w:t> </w:t>
      </w:r>
      <w:r w:rsidRPr="00A85EA5">
        <w:rPr>
          <w:sz w:val="28"/>
          <w:szCs w:val="28"/>
        </w:rPr>
        <w:t>полном объеме.</w:t>
      </w:r>
    </w:p>
    <w:p w:rsidR="007661F2" w:rsidRPr="00A85EA5"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В целях создания условий для эффективного использования средств бюджета</w:t>
      </w:r>
      <w:r>
        <w:rPr>
          <w:rFonts w:ascii="Times New Roman" w:hAnsi="Times New Roman" w:cs="Times New Roman"/>
          <w:sz w:val="28"/>
          <w:szCs w:val="28"/>
        </w:rPr>
        <w:t xml:space="preserve"> Республики Тыва</w:t>
      </w:r>
      <w:r w:rsidRPr="00A85EA5">
        <w:rPr>
          <w:rFonts w:ascii="Times New Roman" w:hAnsi="Times New Roman" w:cs="Times New Roman"/>
          <w:sz w:val="28"/>
          <w:szCs w:val="28"/>
        </w:rPr>
        <w:t xml:space="preserve"> и мобилизации ресурсов продолжится применение следующих основных подходов:</w:t>
      </w:r>
    </w:p>
    <w:p w:rsidR="007661F2" w:rsidRPr="00A85EA5"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формирование расходных обязательств с учетом переформатирования структуры расходов бюджета исходя из установленных приоритетов;</w:t>
      </w:r>
    </w:p>
    <w:p w:rsidR="007661F2" w:rsidRPr="00A85EA5"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разработка бюджета на основе государственных программ с учетом интегрированных в их структуру региональных проектов;</w:t>
      </w:r>
    </w:p>
    <w:p w:rsidR="007661F2" w:rsidRPr="00A85EA5"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обеспечение реструктуризации бюджетной сети, при условии сохранения качества и объемов государственных услуг;</w:t>
      </w:r>
    </w:p>
    <w:p w:rsidR="007661F2" w:rsidRPr="00A85EA5" w:rsidRDefault="007661F2" w:rsidP="007661F2">
      <w:pPr>
        <w:pStyle w:val="ConsPlusNormal"/>
        <w:ind w:firstLine="709"/>
        <w:jc w:val="both"/>
        <w:rPr>
          <w:rFonts w:ascii="Times New Roman" w:hAnsi="Times New Roman" w:cs="Times New Roman"/>
          <w:sz w:val="28"/>
          <w:szCs w:val="28"/>
        </w:rPr>
      </w:pPr>
      <w:proofErr w:type="spellStart"/>
      <w:r w:rsidRPr="00A85EA5">
        <w:rPr>
          <w:rFonts w:ascii="Times New Roman" w:hAnsi="Times New Roman" w:cs="Times New Roman"/>
          <w:sz w:val="28"/>
          <w:szCs w:val="28"/>
        </w:rPr>
        <w:t>неустановление</w:t>
      </w:r>
      <w:proofErr w:type="spellEnd"/>
      <w:r w:rsidRPr="00A85EA5">
        <w:rPr>
          <w:rFonts w:ascii="Times New Roman" w:hAnsi="Times New Roman" w:cs="Times New Roman"/>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p>
    <w:p w:rsidR="007661F2"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повышение эффективности расходов в части </w:t>
      </w:r>
      <w:r>
        <w:rPr>
          <w:rFonts w:ascii="Times New Roman" w:hAnsi="Times New Roman" w:cs="Times New Roman"/>
          <w:sz w:val="28"/>
          <w:szCs w:val="28"/>
        </w:rPr>
        <w:t xml:space="preserve">предоставления средств </w:t>
      </w:r>
      <w:r w:rsidRPr="00A85EA5">
        <w:rPr>
          <w:rFonts w:ascii="Times New Roman" w:hAnsi="Times New Roman" w:cs="Times New Roman"/>
          <w:sz w:val="28"/>
          <w:szCs w:val="28"/>
        </w:rPr>
        <w:t xml:space="preserve"> бюджета</w:t>
      </w:r>
      <w:r>
        <w:rPr>
          <w:rFonts w:ascii="Times New Roman" w:hAnsi="Times New Roman" w:cs="Times New Roman"/>
          <w:sz w:val="28"/>
          <w:szCs w:val="28"/>
        </w:rPr>
        <w:t xml:space="preserve"> Республики Тыва</w:t>
      </w:r>
      <w:r w:rsidRPr="00A85EA5">
        <w:rPr>
          <w:rFonts w:ascii="Times New Roman" w:hAnsi="Times New Roman" w:cs="Times New Roman"/>
          <w:sz w:val="28"/>
          <w:szCs w:val="28"/>
        </w:rPr>
        <w:t xml:space="preserve"> внебюджетному сектору экономики;</w:t>
      </w:r>
    </w:p>
    <w:p w:rsidR="00522F64" w:rsidRDefault="00522F64" w:rsidP="00522F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522F64">
        <w:rPr>
          <w:rFonts w:ascii="Times New Roman" w:hAnsi="Times New Roman" w:cs="Times New Roman"/>
          <w:sz w:val="28"/>
          <w:szCs w:val="28"/>
        </w:rPr>
        <w:t xml:space="preserve"> целях повышения качества ведения бухгалтерского учета, предотвращения  искажения отчетности об использовании государственных и муниципальных финансов, </w:t>
      </w:r>
      <w:proofErr w:type="gramStart"/>
      <w:r w:rsidRPr="00522F64">
        <w:rPr>
          <w:rFonts w:ascii="Times New Roman" w:hAnsi="Times New Roman" w:cs="Times New Roman"/>
          <w:sz w:val="28"/>
          <w:szCs w:val="28"/>
        </w:rPr>
        <w:t>контроля за</w:t>
      </w:r>
      <w:proofErr w:type="gramEnd"/>
      <w:r w:rsidRPr="00522F64">
        <w:rPr>
          <w:rFonts w:ascii="Times New Roman" w:hAnsi="Times New Roman" w:cs="Times New Roman"/>
          <w:sz w:val="28"/>
          <w:szCs w:val="28"/>
        </w:rPr>
        <w:t xml:space="preserve"> правильностью начисления и выплаты заработной платы в организациях бюджетной сферы </w:t>
      </w:r>
      <w:r w:rsidR="00C64D5A">
        <w:rPr>
          <w:rFonts w:ascii="Times New Roman" w:hAnsi="Times New Roman" w:cs="Times New Roman"/>
          <w:sz w:val="28"/>
          <w:szCs w:val="28"/>
        </w:rPr>
        <w:t>планируется в 2021-2023 годах</w:t>
      </w:r>
      <w:r w:rsidRPr="00522F64">
        <w:rPr>
          <w:rFonts w:ascii="Times New Roman" w:hAnsi="Times New Roman" w:cs="Times New Roman"/>
          <w:sz w:val="28"/>
          <w:szCs w:val="28"/>
        </w:rPr>
        <w:t xml:space="preserve"> поэтапн</w:t>
      </w:r>
      <w:r>
        <w:rPr>
          <w:rFonts w:ascii="Times New Roman" w:hAnsi="Times New Roman" w:cs="Times New Roman"/>
          <w:sz w:val="28"/>
          <w:szCs w:val="28"/>
        </w:rPr>
        <w:t>ый</w:t>
      </w:r>
      <w:r w:rsidRPr="00522F64">
        <w:rPr>
          <w:rFonts w:ascii="Times New Roman" w:hAnsi="Times New Roman" w:cs="Times New Roman"/>
          <w:sz w:val="28"/>
          <w:szCs w:val="28"/>
        </w:rPr>
        <w:t xml:space="preserve"> переход на централизацию учетных функций</w:t>
      </w:r>
      <w:r>
        <w:rPr>
          <w:rFonts w:ascii="Times New Roman" w:hAnsi="Times New Roman" w:cs="Times New Roman"/>
          <w:sz w:val="28"/>
          <w:szCs w:val="28"/>
        </w:rPr>
        <w:t>;</w:t>
      </w:r>
    </w:p>
    <w:p w:rsidR="00522F64" w:rsidRDefault="00522F64" w:rsidP="00522F64">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совершенствование межбюджетных отношений.</w:t>
      </w:r>
    </w:p>
    <w:p w:rsidR="00522F64" w:rsidRPr="00A85EA5" w:rsidRDefault="00522F64" w:rsidP="00522F64">
      <w:pPr>
        <w:pStyle w:val="ConsPlusNormal"/>
        <w:ind w:firstLine="709"/>
        <w:jc w:val="both"/>
        <w:rPr>
          <w:rFonts w:ascii="Times New Roman" w:hAnsi="Times New Roman" w:cs="Times New Roman"/>
          <w:sz w:val="28"/>
          <w:szCs w:val="28"/>
        </w:rPr>
      </w:pPr>
    </w:p>
    <w:p w:rsidR="00522F64" w:rsidRPr="00A85EA5" w:rsidRDefault="00522F64" w:rsidP="007661F2">
      <w:pPr>
        <w:pStyle w:val="ConsPlusNormal"/>
        <w:ind w:firstLine="709"/>
        <w:jc w:val="both"/>
        <w:rPr>
          <w:rFonts w:ascii="Times New Roman" w:hAnsi="Times New Roman" w:cs="Times New Roman"/>
          <w:sz w:val="28"/>
          <w:szCs w:val="28"/>
        </w:rPr>
      </w:pPr>
    </w:p>
    <w:p w:rsidR="00E919C7" w:rsidRPr="00E919C7" w:rsidRDefault="00E919C7" w:rsidP="0067380B">
      <w:pPr>
        <w:spacing w:after="0" w:line="240" w:lineRule="auto"/>
        <w:ind w:firstLine="708"/>
        <w:jc w:val="both"/>
        <w:textAlignment w:val="baseline"/>
        <w:rPr>
          <w:rFonts w:ascii="Times New Roman" w:eastAsia="Times New Roman" w:hAnsi="Times New Roman" w:cs="Times New Roman"/>
          <w:sz w:val="28"/>
          <w:szCs w:val="28"/>
          <w:lang w:eastAsia="ru-RU"/>
        </w:rPr>
      </w:pPr>
    </w:p>
    <w:sectPr w:rsidR="00E919C7" w:rsidRPr="00E919C7" w:rsidSect="00A057B7">
      <w:headerReference w:type="default" r:id="rId10"/>
      <w:footerReference w:type="default" r:id="rId11"/>
      <w:pgSz w:w="11906" w:h="16838"/>
      <w:pgMar w:top="1134" w:right="850" w:bottom="1135"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64" w:rsidRDefault="00E42B64" w:rsidP="00A952C4">
      <w:pPr>
        <w:spacing w:after="0" w:line="240" w:lineRule="auto"/>
      </w:pPr>
      <w:r>
        <w:separator/>
      </w:r>
    </w:p>
  </w:endnote>
  <w:endnote w:type="continuationSeparator" w:id="0">
    <w:p w:rsidR="00E42B64" w:rsidRDefault="00E42B64" w:rsidP="00A9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952969"/>
      <w:docPartObj>
        <w:docPartGallery w:val="Page Numbers (Bottom of Page)"/>
        <w:docPartUnique/>
      </w:docPartObj>
    </w:sdtPr>
    <w:sdtEndPr>
      <w:rPr>
        <w:rFonts w:ascii="Times New Roman" w:hAnsi="Times New Roman" w:cs="Times New Roman"/>
      </w:rPr>
    </w:sdtEndPr>
    <w:sdtContent>
      <w:p w:rsidR="00426A57" w:rsidRPr="001C7CEB" w:rsidRDefault="00426A57">
        <w:pPr>
          <w:pStyle w:val="aa"/>
          <w:jc w:val="right"/>
          <w:rPr>
            <w:rFonts w:ascii="Times New Roman" w:hAnsi="Times New Roman" w:cs="Times New Roman"/>
          </w:rPr>
        </w:pPr>
        <w:r w:rsidRPr="001C7CEB">
          <w:rPr>
            <w:rFonts w:ascii="Times New Roman" w:hAnsi="Times New Roman" w:cs="Times New Roman"/>
          </w:rPr>
          <w:fldChar w:fldCharType="begin"/>
        </w:r>
        <w:r w:rsidRPr="001C7CEB">
          <w:rPr>
            <w:rFonts w:ascii="Times New Roman" w:hAnsi="Times New Roman" w:cs="Times New Roman"/>
          </w:rPr>
          <w:instrText>PAGE   \* MERGEFORMAT</w:instrText>
        </w:r>
        <w:r w:rsidRPr="001C7CEB">
          <w:rPr>
            <w:rFonts w:ascii="Times New Roman" w:hAnsi="Times New Roman" w:cs="Times New Roman"/>
          </w:rPr>
          <w:fldChar w:fldCharType="separate"/>
        </w:r>
        <w:r w:rsidR="00117058">
          <w:rPr>
            <w:rFonts w:ascii="Times New Roman" w:hAnsi="Times New Roman" w:cs="Times New Roman"/>
            <w:noProof/>
          </w:rPr>
          <w:t>16</w:t>
        </w:r>
        <w:r w:rsidRPr="001C7CEB">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64" w:rsidRDefault="00E42B64" w:rsidP="00A952C4">
      <w:pPr>
        <w:spacing w:after="0" w:line="240" w:lineRule="auto"/>
      </w:pPr>
      <w:r>
        <w:separator/>
      </w:r>
    </w:p>
  </w:footnote>
  <w:footnote w:type="continuationSeparator" w:id="0">
    <w:p w:rsidR="00E42B64" w:rsidRDefault="00E42B64" w:rsidP="00A95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Y="-210"/>
      <w:tblW w:w="9889" w:type="dxa"/>
      <w:tblLook w:val="04A0" w:firstRow="1" w:lastRow="0" w:firstColumn="1" w:lastColumn="0" w:noHBand="0" w:noVBand="1"/>
    </w:tblPr>
    <w:tblGrid>
      <w:gridCol w:w="1101"/>
      <w:gridCol w:w="8788"/>
    </w:tblGrid>
    <w:tr w:rsidR="00426A57" w:rsidRPr="00C22CD6" w:rsidTr="001C7CEB">
      <w:trPr>
        <w:cantSplit/>
        <w:trHeight w:val="661"/>
      </w:trPr>
      <w:tc>
        <w:tcPr>
          <w:tcW w:w="1101" w:type="dxa"/>
        </w:tcPr>
        <w:p w:rsidR="00426A57" w:rsidRPr="00C22CD6" w:rsidRDefault="00426A57" w:rsidP="00A952C4">
          <w:pPr>
            <w:tabs>
              <w:tab w:val="center" w:pos="4677"/>
              <w:tab w:val="right" w:pos="9355"/>
            </w:tabs>
            <w:spacing w:after="0" w:line="240" w:lineRule="auto"/>
            <w:jc w:val="right"/>
            <w:rPr>
              <w:rFonts w:ascii="Times New Roman" w:eastAsia="Times New Roman" w:hAnsi="Times New Roman" w:cs="Times New Roman"/>
              <w:b/>
              <w:color w:val="1F497D" w:themeColor="text2"/>
              <w:sz w:val="24"/>
              <w:szCs w:val="24"/>
              <w:lang w:eastAsia="ru-RU"/>
            </w:rPr>
          </w:pPr>
          <w:r w:rsidRPr="00C22CD6">
            <w:rPr>
              <w:rFonts w:ascii="Times New Roman" w:eastAsia="Times New Roman" w:hAnsi="Times New Roman" w:cs="Times New Roman"/>
              <w:b/>
              <w:noProof/>
              <w:sz w:val="32"/>
              <w:szCs w:val="20"/>
              <w:lang w:eastAsia="ru-RU"/>
            </w:rPr>
            <w:drawing>
              <wp:inline distT="0" distB="0" distL="0" distR="0" wp14:anchorId="6FAA8243" wp14:editId="7B543E8B">
                <wp:extent cx="487939" cy="466725"/>
                <wp:effectExtent l="0" t="0" r="7620" b="0"/>
                <wp:docPr id="7" name="Рисунок 7" descr="O:\информ технологий\_Общая папка отдела\Logo Minfin\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информ технологий\_Общая папка отдела\Logo Minfin\Logo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949" cy="475343"/>
                        </a:xfrm>
                        <a:prstGeom prst="rect">
                          <a:avLst/>
                        </a:prstGeom>
                        <a:noFill/>
                        <a:ln>
                          <a:noFill/>
                        </a:ln>
                      </pic:spPr>
                    </pic:pic>
                  </a:graphicData>
                </a:graphic>
              </wp:inline>
            </w:drawing>
          </w:r>
        </w:p>
      </w:tc>
      <w:tc>
        <w:tcPr>
          <w:tcW w:w="8788" w:type="dxa"/>
          <w:shd w:val="clear" w:color="auto" w:fill="auto"/>
        </w:tcPr>
        <w:p w:rsidR="00426A57" w:rsidRPr="001C7CEB" w:rsidRDefault="00426A57" w:rsidP="001C7CEB">
          <w:pPr>
            <w:tabs>
              <w:tab w:val="left" w:pos="675"/>
              <w:tab w:val="center" w:pos="4677"/>
              <w:tab w:val="right" w:pos="8572"/>
              <w:tab w:val="right" w:pos="9355"/>
            </w:tabs>
            <w:spacing w:after="0" w:line="240" w:lineRule="auto"/>
            <w:jc w:val="right"/>
            <w:rPr>
              <w:rFonts w:ascii="Times New Roman" w:eastAsia="Times New Roman" w:hAnsi="Times New Roman" w:cs="Times New Roman"/>
              <w:color w:val="365F91" w:themeColor="accent1" w:themeShade="BF"/>
              <w:sz w:val="24"/>
              <w:szCs w:val="24"/>
              <w:lang w:eastAsia="ru-RU"/>
            </w:rPr>
          </w:pPr>
          <w:r w:rsidRPr="001C7CEB">
            <w:rPr>
              <w:rFonts w:ascii="Times New Roman" w:eastAsia="Times New Roman" w:hAnsi="Times New Roman" w:cs="Times New Roman"/>
              <w:color w:val="365F91" w:themeColor="accent1" w:themeShade="BF"/>
              <w:sz w:val="24"/>
              <w:szCs w:val="24"/>
              <w:lang w:eastAsia="ru-RU"/>
            </w:rPr>
            <w:t>Основные направления бюджетной и налоговой политики Республики Тыва</w:t>
          </w:r>
        </w:p>
        <w:p w:rsidR="00426A57" w:rsidRPr="001C7CEB" w:rsidRDefault="00426A57" w:rsidP="00F460F1">
          <w:pPr>
            <w:tabs>
              <w:tab w:val="center" w:pos="4677"/>
              <w:tab w:val="right" w:pos="9355"/>
            </w:tabs>
            <w:spacing w:after="0" w:line="240" w:lineRule="auto"/>
            <w:jc w:val="right"/>
            <w:rPr>
              <w:rFonts w:ascii="Times New Roman" w:eastAsia="Times New Roman" w:hAnsi="Times New Roman" w:cs="Times New Roman"/>
              <w:b/>
              <w:color w:val="0070C0"/>
              <w:sz w:val="24"/>
              <w:szCs w:val="24"/>
              <w:lang w:eastAsia="ru-RU"/>
            </w:rPr>
          </w:pPr>
          <w:r>
            <w:rPr>
              <w:rFonts w:ascii="Times New Roman" w:eastAsia="Times New Roman" w:hAnsi="Times New Roman" w:cs="Times New Roman"/>
              <w:color w:val="365F91" w:themeColor="accent1" w:themeShade="BF"/>
              <w:sz w:val="24"/>
              <w:szCs w:val="24"/>
              <w:lang w:eastAsia="ru-RU"/>
            </w:rPr>
            <w:t>на 2022</w:t>
          </w:r>
          <w:r w:rsidRPr="001C7CEB">
            <w:rPr>
              <w:rFonts w:ascii="Times New Roman" w:eastAsia="Times New Roman" w:hAnsi="Times New Roman" w:cs="Times New Roman"/>
              <w:color w:val="365F91" w:themeColor="accent1" w:themeShade="BF"/>
              <w:sz w:val="24"/>
              <w:szCs w:val="24"/>
              <w:lang w:eastAsia="ru-RU"/>
            </w:rPr>
            <w:t xml:space="preserve"> год и на плановый период 202</w:t>
          </w:r>
          <w:r>
            <w:rPr>
              <w:rFonts w:ascii="Times New Roman" w:eastAsia="Times New Roman" w:hAnsi="Times New Roman" w:cs="Times New Roman"/>
              <w:color w:val="365F91" w:themeColor="accent1" w:themeShade="BF"/>
              <w:sz w:val="24"/>
              <w:szCs w:val="24"/>
              <w:lang w:eastAsia="ru-RU"/>
            </w:rPr>
            <w:t>3</w:t>
          </w:r>
          <w:r w:rsidRPr="001C7CEB">
            <w:rPr>
              <w:rFonts w:ascii="Times New Roman" w:eastAsia="Times New Roman" w:hAnsi="Times New Roman" w:cs="Times New Roman"/>
              <w:color w:val="365F91" w:themeColor="accent1" w:themeShade="BF"/>
              <w:sz w:val="24"/>
              <w:szCs w:val="24"/>
              <w:lang w:eastAsia="ru-RU"/>
            </w:rPr>
            <w:t xml:space="preserve"> и 202</w:t>
          </w:r>
          <w:r>
            <w:rPr>
              <w:rFonts w:ascii="Times New Roman" w:eastAsia="Times New Roman" w:hAnsi="Times New Roman" w:cs="Times New Roman"/>
              <w:color w:val="365F91" w:themeColor="accent1" w:themeShade="BF"/>
              <w:sz w:val="24"/>
              <w:szCs w:val="24"/>
              <w:lang w:eastAsia="ru-RU"/>
            </w:rPr>
            <w:t>4</w:t>
          </w:r>
          <w:r w:rsidRPr="001C7CEB">
            <w:rPr>
              <w:rFonts w:ascii="Times New Roman" w:eastAsia="Times New Roman" w:hAnsi="Times New Roman" w:cs="Times New Roman"/>
              <w:color w:val="365F91" w:themeColor="accent1" w:themeShade="BF"/>
              <w:sz w:val="24"/>
              <w:szCs w:val="24"/>
              <w:lang w:eastAsia="ru-RU"/>
            </w:rPr>
            <w:t xml:space="preserve"> годов</w:t>
          </w:r>
        </w:p>
      </w:tc>
    </w:tr>
  </w:tbl>
  <w:p w:rsidR="00426A57" w:rsidRDefault="00426A57" w:rsidP="001C7CEB">
    <w:pPr>
      <w:pStyle w:val="a8"/>
    </w:pPr>
  </w:p>
  <w:p w:rsidR="00426A57" w:rsidRDefault="00426A57" w:rsidP="001C7CEB">
    <w:pPr>
      <w:pStyle w:val="a8"/>
    </w:pPr>
  </w:p>
  <w:p w:rsidR="00426A57" w:rsidRDefault="00426A57" w:rsidP="001C7CEB">
    <w:pPr>
      <w:pStyle w:val="a8"/>
    </w:pPr>
  </w:p>
  <w:p w:rsidR="00426A57" w:rsidRDefault="00426A57" w:rsidP="001C7CE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06B"/>
    <w:multiLevelType w:val="hybridMultilevel"/>
    <w:tmpl w:val="256C0D64"/>
    <w:lvl w:ilvl="0" w:tplc="58ECB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8E599F"/>
    <w:multiLevelType w:val="hybridMultilevel"/>
    <w:tmpl w:val="04488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D31EA"/>
    <w:multiLevelType w:val="multilevel"/>
    <w:tmpl w:val="BC3E199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1B74067"/>
    <w:multiLevelType w:val="hybridMultilevel"/>
    <w:tmpl w:val="0E3ED244"/>
    <w:lvl w:ilvl="0" w:tplc="5B1A739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A925BD"/>
    <w:multiLevelType w:val="hybridMultilevel"/>
    <w:tmpl w:val="4DB0A9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5A43352"/>
    <w:multiLevelType w:val="hybridMultilevel"/>
    <w:tmpl w:val="0248F6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F149CE"/>
    <w:multiLevelType w:val="hybridMultilevel"/>
    <w:tmpl w:val="5E34841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nsid w:val="30D649CF"/>
    <w:multiLevelType w:val="hybridMultilevel"/>
    <w:tmpl w:val="FB70C380"/>
    <w:lvl w:ilvl="0" w:tplc="834C64F6">
      <w:start w:val="2"/>
      <w:numFmt w:val="decimal"/>
      <w:lvlText w:val="%1."/>
      <w:lvlJc w:val="left"/>
      <w:pPr>
        <w:ind w:left="2062" w:hanging="360"/>
      </w:pPr>
      <w:rPr>
        <w:rFonts w:hint="default"/>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nsid w:val="320948B6"/>
    <w:multiLevelType w:val="multilevel"/>
    <w:tmpl w:val="6B2628E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3EE6793"/>
    <w:multiLevelType w:val="hybridMultilevel"/>
    <w:tmpl w:val="25A0C338"/>
    <w:lvl w:ilvl="0" w:tplc="B4025E7C">
      <w:start w:val="1"/>
      <w:numFmt w:val="decimal"/>
      <w:lvlText w:val="%1."/>
      <w:lvlJc w:val="left"/>
      <w:pPr>
        <w:ind w:left="1211" w:hanging="360"/>
      </w:pPr>
      <w:rPr>
        <w:rFonts w:hint="default"/>
        <w:b/>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nsid w:val="35083263"/>
    <w:multiLevelType w:val="hybridMultilevel"/>
    <w:tmpl w:val="2292BB0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D147FA"/>
    <w:multiLevelType w:val="hybridMultilevel"/>
    <w:tmpl w:val="2526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EC81254"/>
    <w:multiLevelType w:val="hybridMultilevel"/>
    <w:tmpl w:val="3D8C9F4E"/>
    <w:lvl w:ilvl="0" w:tplc="A602432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3F7779F"/>
    <w:multiLevelType w:val="multilevel"/>
    <w:tmpl w:val="B07E4FCA"/>
    <w:lvl w:ilvl="0">
      <w:start w:val="1"/>
      <w:numFmt w:val="decimal"/>
      <w:lvlText w:val="%1."/>
      <w:lvlJc w:val="left"/>
      <w:pPr>
        <w:ind w:left="720"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nsid w:val="57CA17BF"/>
    <w:multiLevelType w:val="hybridMultilevel"/>
    <w:tmpl w:val="6B8C5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3C5441"/>
    <w:multiLevelType w:val="hybridMultilevel"/>
    <w:tmpl w:val="2CB2F898"/>
    <w:lvl w:ilvl="0" w:tplc="8B7C8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F43667F"/>
    <w:multiLevelType w:val="hybridMultilevel"/>
    <w:tmpl w:val="7054A40C"/>
    <w:lvl w:ilvl="0" w:tplc="79C86490">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7">
    <w:nsid w:val="66EB1410"/>
    <w:multiLevelType w:val="hybridMultilevel"/>
    <w:tmpl w:val="CA0851E2"/>
    <w:lvl w:ilvl="0" w:tplc="5D32D958">
      <w:numFmt w:val="bullet"/>
      <w:lvlText w:val="-"/>
      <w:lvlJc w:val="left"/>
      <w:pPr>
        <w:ind w:left="720" w:hanging="360"/>
      </w:pPr>
      <w:rPr>
        <w:rFonts w:ascii="Times New Roman" w:eastAsiaTheme="minorHAnsi" w:hAnsi="Times New Roman" w:cs="Times New Roman"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192E6B"/>
    <w:multiLevelType w:val="hybridMultilevel"/>
    <w:tmpl w:val="395A86AC"/>
    <w:lvl w:ilvl="0" w:tplc="391C3B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FD78A5"/>
    <w:multiLevelType w:val="hybridMultilevel"/>
    <w:tmpl w:val="E698F9E2"/>
    <w:lvl w:ilvl="0" w:tplc="BAC82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DA24DC"/>
    <w:multiLevelType w:val="hybridMultilevel"/>
    <w:tmpl w:val="656EA0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16"/>
  </w:num>
  <w:num w:numId="5">
    <w:abstractNumId w:val="20"/>
  </w:num>
  <w:num w:numId="6">
    <w:abstractNumId w:val="5"/>
  </w:num>
  <w:num w:numId="7">
    <w:abstractNumId w:val="2"/>
  </w:num>
  <w:num w:numId="8">
    <w:abstractNumId w:val="9"/>
  </w:num>
  <w:num w:numId="9">
    <w:abstractNumId w:val="11"/>
  </w:num>
  <w:num w:numId="10">
    <w:abstractNumId w:val="6"/>
  </w:num>
  <w:num w:numId="11">
    <w:abstractNumId w:val="1"/>
  </w:num>
  <w:num w:numId="12">
    <w:abstractNumId w:val="3"/>
  </w:num>
  <w:num w:numId="13">
    <w:abstractNumId w:val="19"/>
  </w:num>
  <w:num w:numId="14">
    <w:abstractNumId w:val="0"/>
  </w:num>
  <w:num w:numId="15">
    <w:abstractNumId w:val="15"/>
  </w:num>
  <w:num w:numId="16">
    <w:abstractNumId w:val="18"/>
  </w:num>
  <w:num w:numId="17">
    <w:abstractNumId w:val="17"/>
  </w:num>
  <w:num w:numId="18">
    <w:abstractNumId w:val="8"/>
  </w:num>
  <w:num w:numId="19">
    <w:abstractNumId w:val="12"/>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7A"/>
    <w:rsid w:val="00005F51"/>
    <w:rsid w:val="00011666"/>
    <w:rsid w:val="00011FE2"/>
    <w:rsid w:val="00015D1E"/>
    <w:rsid w:val="00032CD6"/>
    <w:rsid w:val="00051284"/>
    <w:rsid w:val="000517B6"/>
    <w:rsid w:val="000519D7"/>
    <w:rsid w:val="00054399"/>
    <w:rsid w:val="00055E23"/>
    <w:rsid w:val="00055F0F"/>
    <w:rsid w:val="0005776B"/>
    <w:rsid w:val="00067ADC"/>
    <w:rsid w:val="00072A16"/>
    <w:rsid w:val="00086198"/>
    <w:rsid w:val="0008798C"/>
    <w:rsid w:val="00094FED"/>
    <w:rsid w:val="0009579F"/>
    <w:rsid w:val="00095E80"/>
    <w:rsid w:val="00096C21"/>
    <w:rsid w:val="000B4D12"/>
    <w:rsid w:val="000B4DA9"/>
    <w:rsid w:val="000B7AA4"/>
    <w:rsid w:val="000B7D3D"/>
    <w:rsid w:val="000C1330"/>
    <w:rsid w:val="000D1DD6"/>
    <w:rsid w:val="000D412F"/>
    <w:rsid w:val="000D5928"/>
    <w:rsid w:val="000D59E8"/>
    <w:rsid w:val="000E7560"/>
    <w:rsid w:val="000F315F"/>
    <w:rsid w:val="000F504F"/>
    <w:rsid w:val="000F5515"/>
    <w:rsid w:val="000F56D2"/>
    <w:rsid w:val="000F7975"/>
    <w:rsid w:val="0010307D"/>
    <w:rsid w:val="0010537B"/>
    <w:rsid w:val="00110060"/>
    <w:rsid w:val="00117058"/>
    <w:rsid w:val="00122383"/>
    <w:rsid w:val="0012238E"/>
    <w:rsid w:val="001266D7"/>
    <w:rsid w:val="00127618"/>
    <w:rsid w:val="0013069A"/>
    <w:rsid w:val="0013186A"/>
    <w:rsid w:val="00134BB8"/>
    <w:rsid w:val="00141BAD"/>
    <w:rsid w:val="0015300D"/>
    <w:rsid w:val="0015547A"/>
    <w:rsid w:val="00171CBC"/>
    <w:rsid w:val="00176816"/>
    <w:rsid w:val="0018043C"/>
    <w:rsid w:val="00180CD2"/>
    <w:rsid w:val="00181B29"/>
    <w:rsid w:val="00181D59"/>
    <w:rsid w:val="00187C4F"/>
    <w:rsid w:val="00194184"/>
    <w:rsid w:val="00196221"/>
    <w:rsid w:val="001A77D7"/>
    <w:rsid w:val="001A7F80"/>
    <w:rsid w:val="001B1A5C"/>
    <w:rsid w:val="001B4972"/>
    <w:rsid w:val="001B4A45"/>
    <w:rsid w:val="001C2EE9"/>
    <w:rsid w:val="001C376A"/>
    <w:rsid w:val="001C77AA"/>
    <w:rsid w:val="001C7CEB"/>
    <w:rsid w:val="001D475E"/>
    <w:rsid w:val="001E0C9A"/>
    <w:rsid w:val="001F1E76"/>
    <w:rsid w:val="00203325"/>
    <w:rsid w:val="00204DCE"/>
    <w:rsid w:val="00213E09"/>
    <w:rsid w:val="002150F9"/>
    <w:rsid w:val="00216CF6"/>
    <w:rsid w:val="00222304"/>
    <w:rsid w:val="002252C4"/>
    <w:rsid w:val="0022533C"/>
    <w:rsid w:val="00231A18"/>
    <w:rsid w:val="0024004D"/>
    <w:rsid w:val="00241316"/>
    <w:rsid w:val="0025403E"/>
    <w:rsid w:val="002551FF"/>
    <w:rsid w:val="002559DD"/>
    <w:rsid w:val="00267098"/>
    <w:rsid w:val="00267D27"/>
    <w:rsid w:val="002712C0"/>
    <w:rsid w:val="00275C64"/>
    <w:rsid w:val="002818C9"/>
    <w:rsid w:val="00281A09"/>
    <w:rsid w:val="00281F39"/>
    <w:rsid w:val="00283465"/>
    <w:rsid w:val="002838DD"/>
    <w:rsid w:val="00290212"/>
    <w:rsid w:val="00291421"/>
    <w:rsid w:val="00292351"/>
    <w:rsid w:val="002B3679"/>
    <w:rsid w:val="002C2933"/>
    <w:rsid w:val="002C5C4D"/>
    <w:rsid w:val="002E0974"/>
    <w:rsid w:val="002F080B"/>
    <w:rsid w:val="002F283B"/>
    <w:rsid w:val="00302E47"/>
    <w:rsid w:val="003058A7"/>
    <w:rsid w:val="00310D3F"/>
    <w:rsid w:val="003171EA"/>
    <w:rsid w:val="00331BCB"/>
    <w:rsid w:val="00337815"/>
    <w:rsid w:val="003407F8"/>
    <w:rsid w:val="00341A27"/>
    <w:rsid w:val="00342C6D"/>
    <w:rsid w:val="003452B7"/>
    <w:rsid w:val="00347818"/>
    <w:rsid w:val="003519FD"/>
    <w:rsid w:val="00354586"/>
    <w:rsid w:val="00356BAD"/>
    <w:rsid w:val="00361FB8"/>
    <w:rsid w:val="00362201"/>
    <w:rsid w:val="00371758"/>
    <w:rsid w:val="00392CFE"/>
    <w:rsid w:val="003C5C80"/>
    <w:rsid w:val="003D6265"/>
    <w:rsid w:val="003F65E1"/>
    <w:rsid w:val="00404546"/>
    <w:rsid w:val="00405998"/>
    <w:rsid w:val="0040615B"/>
    <w:rsid w:val="00410D43"/>
    <w:rsid w:val="00415361"/>
    <w:rsid w:val="00415B77"/>
    <w:rsid w:val="004213D1"/>
    <w:rsid w:val="004247BA"/>
    <w:rsid w:val="00426A57"/>
    <w:rsid w:val="00433473"/>
    <w:rsid w:val="00435016"/>
    <w:rsid w:val="00436F1A"/>
    <w:rsid w:val="00442D0C"/>
    <w:rsid w:val="0045219D"/>
    <w:rsid w:val="004529DD"/>
    <w:rsid w:val="004554AD"/>
    <w:rsid w:val="00457B43"/>
    <w:rsid w:val="00460925"/>
    <w:rsid w:val="00465B48"/>
    <w:rsid w:val="004678B0"/>
    <w:rsid w:val="0046796C"/>
    <w:rsid w:val="0047541C"/>
    <w:rsid w:val="00493637"/>
    <w:rsid w:val="00497A50"/>
    <w:rsid w:val="004B0599"/>
    <w:rsid w:val="004B108C"/>
    <w:rsid w:val="004B4A0D"/>
    <w:rsid w:val="004B694A"/>
    <w:rsid w:val="004C3132"/>
    <w:rsid w:val="004C37BB"/>
    <w:rsid w:val="004C42B0"/>
    <w:rsid w:val="004C53D6"/>
    <w:rsid w:val="004D65A1"/>
    <w:rsid w:val="004D685F"/>
    <w:rsid w:val="004E1537"/>
    <w:rsid w:val="004E329A"/>
    <w:rsid w:val="004E5268"/>
    <w:rsid w:val="00502430"/>
    <w:rsid w:val="00504F0E"/>
    <w:rsid w:val="00511546"/>
    <w:rsid w:val="0051180B"/>
    <w:rsid w:val="00514CCC"/>
    <w:rsid w:val="0052057C"/>
    <w:rsid w:val="00521E64"/>
    <w:rsid w:val="00522F64"/>
    <w:rsid w:val="00524B22"/>
    <w:rsid w:val="0053073C"/>
    <w:rsid w:val="0054398E"/>
    <w:rsid w:val="0054718A"/>
    <w:rsid w:val="00557284"/>
    <w:rsid w:val="005620B5"/>
    <w:rsid w:val="00562B39"/>
    <w:rsid w:val="00571A71"/>
    <w:rsid w:val="005809F1"/>
    <w:rsid w:val="00581843"/>
    <w:rsid w:val="00590F73"/>
    <w:rsid w:val="00592738"/>
    <w:rsid w:val="00593E2F"/>
    <w:rsid w:val="005A09E6"/>
    <w:rsid w:val="005B0BB1"/>
    <w:rsid w:val="005C6D5F"/>
    <w:rsid w:val="005D0A54"/>
    <w:rsid w:val="005D323E"/>
    <w:rsid w:val="005D51AF"/>
    <w:rsid w:val="005E32E6"/>
    <w:rsid w:val="005E3D97"/>
    <w:rsid w:val="005E3FD0"/>
    <w:rsid w:val="00612A61"/>
    <w:rsid w:val="006131D6"/>
    <w:rsid w:val="0061381A"/>
    <w:rsid w:val="00614E0E"/>
    <w:rsid w:val="00614E7E"/>
    <w:rsid w:val="00623429"/>
    <w:rsid w:val="00623602"/>
    <w:rsid w:val="006243C6"/>
    <w:rsid w:val="00625774"/>
    <w:rsid w:val="00656259"/>
    <w:rsid w:val="00657623"/>
    <w:rsid w:val="006600EF"/>
    <w:rsid w:val="0066134C"/>
    <w:rsid w:val="00661AD6"/>
    <w:rsid w:val="0067380B"/>
    <w:rsid w:val="006754DD"/>
    <w:rsid w:val="0067706D"/>
    <w:rsid w:val="00677716"/>
    <w:rsid w:val="00691FCA"/>
    <w:rsid w:val="00693ED4"/>
    <w:rsid w:val="006A1D74"/>
    <w:rsid w:val="006D2960"/>
    <w:rsid w:val="006E1224"/>
    <w:rsid w:val="006E15B6"/>
    <w:rsid w:val="006E57B5"/>
    <w:rsid w:val="006E6579"/>
    <w:rsid w:val="006F343E"/>
    <w:rsid w:val="00703749"/>
    <w:rsid w:val="00707D46"/>
    <w:rsid w:val="007107EE"/>
    <w:rsid w:val="007134AA"/>
    <w:rsid w:val="00720570"/>
    <w:rsid w:val="007305FE"/>
    <w:rsid w:val="00731DDB"/>
    <w:rsid w:val="007328FF"/>
    <w:rsid w:val="00741B09"/>
    <w:rsid w:val="00741D61"/>
    <w:rsid w:val="00744852"/>
    <w:rsid w:val="00751C30"/>
    <w:rsid w:val="00754C3D"/>
    <w:rsid w:val="00760E06"/>
    <w:rsid w:val="00762F4F"/>
    <w:rsid w:val="00764FE4"/>
    <w:rsid w:val="007661F2"/>
    <w:rsid w:val="00773A9B"/>
    <w:rsid w:val="0077418E"/>
    <w:rsid w:val="00775200"/>
    <w:rsid w:val="00777071"/>
    <w:rsid w:val="00780EB1"/>
    <w:rsid w:val="00781A11"/>
    <w:rsid w:val="007902FF"/>
    <w:rsid w:val="007912E1"/>
    <w:rsid w:val="00792561"/>
    <w:rsid w:val="00792EC4"/>
    <w:rsid w:val="007948D7"/>
    <w:rsid w:val="00794D63"/>
    <w:rsid w:val="007A1C96"/>
    <w:rsid w:val="007B531E"/>
    <w:rsid w:val="007B539F"/>
    <w:rsid w:val="007B6C19"/>
    <w:rsid w:val="007C3887"/>
    <w:rsid w:val="007D305A"/>
    <w:rsid w:val="007D4FA4"/>
    <w:rsid w:val="007E07F5"/>
    <w:rsid w:val="007E2674"/>
    <w:rsid w:val="007E58D3"/>
    <w:rsid w:val="007E61D3"/>
    <w:rsid w:val="007E6F95"/>
    <w:rsid w:val="007F0465"/>
    <w:rsid w:val="007F2E67"/>
    <w:rsid w:val="007F5F92"/>
    <w:rsid w:val="00807F39"/>
    <w:rsid w:val="00816608"/>
    <w:rsid w:val="008168A6"/>
    <w:rsid w:val="00831E09"/>
    <w:rsid w:val="00833BE5"/>
    <w:rsid w:val="00835136"/>
    <w:rsid w:val="00844F2D"/>
    <w:rsid w:val="00851E3B"/>
    <w:rsid w:val="0085677E"/>
    <w:rsid w:val="00862F53"/>
    <w:rsid w:val="008633DA"/>
    <w:rsid w:val="0087538A"/>
    <w:rsid w:val="008764C5"/>
    <w:rsid w:val="00880800"/>
    <w:rsid w:val="00881EDE"/>
    <w:rsid w:val="00891D78"/>
    <w:rsid w:val="008969C2"/>
    <w:rsid w:val="008B4FFE"/>
    <w:rsid w:val="008C7451"/>
    <w:rsid w:val="008D1FF5"/>
    <w:rsid w:val="008E018D"/>
    <w:rsid w:val="008F085F"/>
    <w:rsid w:val="008F0EB1"/>
    <w:rsid w:val="008F66B4"/>
    <w:rsid w:val="00901DBC"/>
    <w:rsid w:val="00907A4E"/>
    <w:rsid w:val="00907F6B"/>
    <w:rsid w:val="00912268"/>
    <w:rsid w:val="0091389E"/>
    <w:rsid w:val="00914364"/>
    <w:rsid w:val="0091793B"/>
    <w:rsid w:val="009339DA"/>
    <w:rsid w:val="00933C7C"/>
    <w:rsid w:val="00934097"/>
    <w:rsid w:val="009363F2"/>
    <w:rsid w:val="0094077A"/>
    <w:rsid w:val="00944EE2"/>
    <w:rsid w:val="009475FA"/>
    <w:rsid w:val="00947E3B"/>
    <w:rsid w:val="00950246"/>
    <w:rsid w:val="0095100C"/>
    <w:rsid w:val="00956DF2"/>
    <w:rsid w:val="00963B43"/>
    <w:rsid w:val="0096584A"/>
    <w:rsid w:val="00975B58"/>
    <w:rsid w:val="009826F6"/>
    <w:rsid w:val="00993BF5"/>
    <w:rsid w:val="009A4693"/>
    <w:rsid w:val="009A5D75"/>
    <w:rsid w:val="009C0736"/>
    <w:rsid w:val="009C320C"/>
    <w:rsid w:val="009C44DA"/>
    <w:rsid w:val="009C7FBD"/>
    <w:rsid w:val="009D6770"/>
    <w:rsid w:val="009E529A"/>
    <w:rsid w:val="009F372A"/>
    <w:rsid w:val="009F382B"/>
    <w:rsid w:val="009F3F02"/>
    <w:rsid w:val="00A057B7"/>
    <w:rsid w:val="00A07D53"/>
    <w:rsid w:val="00A1171B"/>
    <w:rsid w:val="00A31758"/>
    <w:rsid w:val="00A36673"/>
    <w:rsid w:val="00A4284F"/>
    <w:rsid w:val="00A442EE"/>
    <w:rsid w:val="00A514DD"/>
    <w:rsid w:val="00A554B6"/>
    <w:rsid w:val="00A56CB7"/>
    <w:rsid w:val="00A63DE4"/>
    <w:rsid w:val="00A679AF"/>
    <w:rsid w:val="00A73739"/>
    <w:rsid w:val="00A773A4"/>
    <w:rsid w:val="00A777FD"/>
    <w:rsid w:val="00A83F7D"/>
    <w:rsid w:val="00A952C4"/>
    <w:rsid w:val="00A9645C"/>
    <w:rsid w:val="00AA1825"/>
    <w:rsid w:val="00AB49F6"/>
    <w:rsid w:val="00AD0020"/>
    <w:rsid w:val="00AD689E"/>
    <w:rsid w:val="00AE192C"/>
    <w:rsid w:val="00AE3A1B"/>
    <w:rsid w:val="00AE7DBC"/>
    <w:rsid w:val="00AF0450"/>
    <w:rsid w:val="00AF498D"/>
    <w:rsid w:val="00AF4C7A"/>
    <w:rsid w:val="00B009D2"/>
    <w:rsid w:val="00B0244C"/>
    <w:rsid w:val="00B0497B"/>
    <w:rsid w:val="00B06DF6"/>
    <w:rsid w:val="00B141AB"/>
    <w:rsid w:val="00B14425"/>
    <w:rsid w:val="00B17AAC"/>
    <w:rsid w:val="00B21E04"/>
    <w:rsid w:val="00B243A8"/>
    <w:rsid w:val="00B27227"/>
    <w:rsid w:val="00B300F4"/>
    <w:rsid w:val="00B36BBF"/>
    <w:rsid w:val="00B44753"/>
    <w:rsid w:val="00B4481F"/>
    <w:rsid w:val="00B44EAC"/>
    <w:rsid w:val="00B524FE"/>
    <w:rsid w:val="00B54CE9"/>
    <w:rsid w:val="00B60979"/>
    <w:rsid w:val="00B70817"/>
    <w:rsid w:val="00B75B7B"/>
    <w:rsid w:val="00B80A03"/>
    <w:rsid w:val="00B905CF"/>
    <w:rsid w:val="00B9166A"/>
    <w:rsid w:val="00B93FD4"/>
    <w:rsid w:val="00BA3342"/>
    <w:rsid w:val="00BA55D4"/>
    <w:rsid w:val="00BA77EB"/>
    <w:rsid w:val="00BB7ADF"/>
    <w:rsid w:val="00BC0CDE"/>
    <w:rsid w:val="00BC1BC8"/>
    <w:rsid w:val="00BC4505"/>
    <w:rsid w:val="00BD0263"/>
    <w:rsid w:val="00BD3767"/>
    <w:rsid w:val="00BD5486"/>
    <w:rsid w:val="00BE34E5"/>
    <w:rsid w:val="00BE39D4"/>
    <w:rsid w:val="00BF1352"/>
    <w:rsid w:val="00BF16D4"/>
    <w:rsid w:val="00BF2F5B"/>
    <w:rsid w:val="00C056D8"/>
    <w:rsid w:val="00C064F6"/>
    <w:rsid w:val="00C15B89"/>
    <w:rsid w:val="00C24D19"/>
    <w:rsid w:val="00C26398"/>
    <w:rsid w:val="00C31750"/>
    <w:rsid w:val="00C34007"/>
    <w:rsid w:val="00C340CE"/>
    <w:rsid w:val="00C62420"/>
    <w:rsid w:val="00C64D5A"/>
    <w:rsid w:val="00C66A28"/>
    <w:rsid w:val="00C67AE8"/>
    <w:rsid w:val="00C77454"/>
    <w:rsid w:val="00C94438"/>
    <w:rsid w:val="00CA1389"/>
    <w:rsid w:val="00CA7AEB"/>
    <w:rsid w:val="00CB2178"/>
    <w:rsid w:val="00CB6861"/>
    <w:rsid w:val="00CC1488"/>
    <w:rsid w:val="00CC6B63"/>
    <w:rsid w:val="00CD6FB5"/>
    <w:rsid w:val="00CE3B13"/>
    <w:rsid w:val="00CE4FB4"/>
    <w:rsid w:val="00CE64B4"/>
    <w:rsid w:val="00D05449"/>
    <w:rsid w:val="00D065A4"/>
    <w:rsid w:val="00D157D4"/>
    <w:rsid w:val="00D162B7"/>
    <w:rsid w:val="00D204EA"/>
    <w:rsid w:val="00D30B76"/>
    <w:rsid w:val="00D33300"/>
    <w:rsid w:val="00D379BD"/>
    <w:rsid w:val="00D47039"/>
    <w:rsid w:val="00D70DE2"/>
    <w:rsid w:val="00D92A30"/>
    <w:rsid w:val="00DA21C5"/>
    <w:rsid w:val="00DA2751"/>
    <w:rsid w:val="00DA2FE6"/>
    <w:rsid w:val="00DA355C"/>
    <w:rsid w:val="00DA56EC"/>
    <w:rsid w:val="00DC1CC1"/>
    <w:rsid w:val="00DC5082"/>
    <w:rsid w:val="00DC563D"/>
    <w:rsid w:val="00DC7531"/>
    <w:rsid w:val="00DC7981"/>
    <w:rsid w:val="00DD09C8"/>
    <w:rsid w:val="00DD0C7E"/>
    <w:rsid w:val="00DD1EF8"/>
    <w:rsid w:val="00DD4E17"/>
    <w:rsid w:val="00DE332B"/>
    <w:rsid w:val="00DE6678"/>
    <w:rsid w:val="00DF1CA0"/>
    <w:rsid w:val="00DF415B"/>
    <w:rsid w:val="00E01E8C"/>
    <w:rsid w:val="00E0268F"/>
    <w:rsid w:val="00E034F3"/>
    <w:rsid w:val="00E14385"/>
    <w:rsid w:val="00E21022"/>
    <w:rsid w:val="00E276A2"/>
    <w:rsid w:val="00E31E6F"/>
    <w:rsid w:val="00E31FDD"/>
    <w:rsid w:val="00E42B64"/>
    <w:rsid w:val="00E517D3"/>
    <w:rsid w:val="00E525FF"/>
    <w:rsid w:val="00E5302E"/>
    <w:rsid w:val="00E55129"/>
    <w:rsid w:val="00E55142"/>
    <w:rsid w:val="00E6175D"/>
    <w:rsid w:val="00E6216B"/>
    <w:rsid w:val="00E70ECE"/>
    <w:rsid w:val="00E734A1"/>
    <w:rsid w:val="00E737BC"/>
    <w:rsid w:val="00E80BF0"/>
    <w:rsid w:val="00E90F0B"/>
    <w:rsid w:val="00E9143F"/>
    <w:rsid w:val="00E919C7"/>
    <w:rsid w:val="00E92948"/>
    <w:rsid w:val="00EC34B7"/>
    <w:rsid w:val="00ED2CE5"/>
    <w:rsid w:val="00ED6383"/>
    <w:rsid w:val="00EE2169"/>
    <w:rsid w:val="00EF3A1D"/>
    <w:rsid w:val="00F0349B"/>
    <w:rsid w:val="00F03683"/>
    <w:rsid w:val="00F1345B"/>
    <w:rsid w:val="00F16344"/>
    <w:rsid w:val="00F17263"/>
    <w:rsid w:val="00F17D3A"/>
    <w:rsid w:val="00F21AB0"/>
    <w:rsid w:val="00F30245"/>
    <w:rsid w:val="00F32019"/>
    <w:rsid w:val="00F4029F"/>
    <w:rsid w:val="00F41FE1"/>
    <w:rsid w:val="00F460F1"/>
    <w:rsid w:val="00F50850"/>
    <w:rsid w:val="00F5194B"/>
    <w:rsid w:val="00F52376"/>
    <w:rsid w:val="00F56B01"/>
    <w:rsid w:val="00F72310"/>
    <w:rsid w:val="00F737D7"/>
    <w:rsid w:val="00F75DDF"/>
    <w:rsid w:val="00F8275B"/>
    <w:rsid w:val="00F93F40"/>
    <w:rsid w:val="00FA0F96"/>
    <w:rsid w:val="00FA1768"/>
    <w:rsid w:val="00FB5D16"/>
    <w:rsid w:val="00FB6CFB"/>
    <w:rsid w:val="00FC52F5"/>
    <w:rsid w:val="00FD02DC"/>
    <w:rsid w:val="00FD188B"/>
    <w:rsid w:val="00FD4107"/>
    <w:rsid w:val="00FD6E22"/>
    <w:rsid w:val="00FD76BA"/>
    <w:rsid w:val="00FE4815"/>
    <w:rsid w:val="00FE4DF8"/>
    <w:rsid w:val="00FE62C7"/>
    <w:rsid w:val="00FF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7A"/>
  </w:style>
  <w:style w:type="paragraph" w:styleId="4">
    <w:name w:val="heading 4"/>
    <w:basedOn w:val="a"/>
    <w:next w:val="a"/>
    <w:link w:val="40"/>
    <w:uiPriority w:val="9"/>
    <w:semiHidden/>
    <w:unhideWhenUsed/>
    <w:qFormat/>
    <w:rsid w:val="00DD1E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2">
    <w:name w:val="Основной текст (6) + Полужирный2"/>
    <w:basedOn w:val="a0"/>
    <w:rsid w:val="0015547A"/>
    <w:rPr>
      <w:rFonts w:ascii="Times New Roman" w:eastAsia="Times New Roman" w:hAnsi="Times New Roman" w:cs="Times New Roman"/>
      <w:b/>
      <w:bCs/>
      <w:sz w:val="24"/>
      <w:szCs w:val="24"/>
      <w:shd w:val="clear" w:color="auto" w:fill="FFFFFF"/>
    </w:rPr>
  </w:style>
  <w:style w:type="paragraph" w:styleId="a3">
    <w:name w:val="Normal (Web)"/>
    <w:basedOn w:val="a"/>
    <w:uiPriority w:val="99"/>
    <w:unhideWhenUsed/>
    <w:rsid w:val="00155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ПАРАГРАФ,List Paragraph,Абзац списка11"/>
    <w:basedOn w:val="a"/>
    <w:link w:val="a5"/>
    <w:uiPriority w:val="34"/>
    <w:qFormat/>
    <w:rsid w:val="0015547A"/>
    <w:pPr>
      <w:spacing w:after="0" w:line="240" w:lineRule="auto"/>
      <w:ind w:left="720"/>
      <w:contextualSpacing/>
    </w:pPr>
    <w:rPr>
      <w:rFonts w:ascii="Times New Roman" w:eastAsia="Calibri" w:hAnsi="Times New Roman" w:cs="Times New Roman"/>
    </w:rPr>
  </w:style>
  <w:style w:type="paragraph" w:customStyle="1" w:styleId="ConsPlusNormal">
    <w:name w:val="ConsPlusNormal"/>
    <w:link w:val="ConsPlusNormal0"/>
    <w:qFormat/>
    <w:rsid w:val="00155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5547A"/>
    <w:rPr>
      <w:rFonts w:ascii="Arial" w:eastAsia="Times New Roman" w:hAnsi="Arial" w:cs="Arial"/>
      <w:sz w:val="20"/>
      <w:szCs w:val="20"/>
      <w:lang w:eastAsia="ru-RU"/>
    </w:rPr>
  </w:style>
  <w:style w:type="paragraph" w:customStyle="1" w:styleId="1">
    <w:name w:val="Знак Знак Знак1 Знак"/>
    <w:basedOn w:val="4"/>
    <w:rsid w:val="00DD1EF8"/>
    <w:pPr>
      <w:keepLines w:val="0"/>
      <w:spacing w:before="240" w:after="60" w:line="240" w:lineRule="auto"/>
      <w:jc w:val="center"/>
    </w:pPr>
    <w:rPr>
      <w:rFonts w:ascii="Times New Roman" w:eastAsia="Times New Roman" w:hAnsi="Times New Roman" w:cs="Times New Roman"/>
      <w:i w:val="0"/>
      <w:iCs w:val="0"/>
      <w:color w:val="auto"/>
      <w:sz w:val="28"/>
      <w:szCs w:val="26"/>
      <w:lang w:eastAsia="ru-RU"/>
    </w:rPr>
  </w:style>
  <w:style w:type="character" w:customStyle="1" w:styleId="40">
    <w:name w:val="Заголовок 4 Знак"/>
    <w:basedOn w:val="a0"/>
    <w:link w:val="4"/>
    <w:uiPriority w:val="9"/>
    <w:semiHidden/>
    <w:rsid w:val="00DD1EF8"/>
    <w:rPr>
      <w:rFonts w:asciiTheme="majorHAnsi" w:eastAsiaTheme="majorEastAsia" w:hAnsiTheme="majorHAnsi" w:cstheme="majorBidi"/>
      <w:b/>
      <w:bCs/>
      <w:i/>
      <w:iCs/>
      <w:color w:val="4F81BD" w:themeColor="accent1"/>
    </w:rPr>
  </w:style>
  <w:style w:type="paragraph" w:customStyle="1" w:styleId="u">
    <w:name w:val="u"/>
    <w:basedOn w:val="a"/>
    <w:rsid w:val="00DD1EF8"/>
    <w:pPr>
      <w:spacing w:after="0" w:line="240" w:lineRule="auto"/>
      <w:ind w:firstLine="539"/>
      <w:jc w:val="both"/>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952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2C4"/>
    <w:rPr>
      <w:rFonts w:ascii="Tahoma" w:hAnsi="Tahoma" w:cs="Tahoma"/>
      <w:sz w:val="16"/>
      <w:szCs w:val="16"/>
    </w:rPr>
  </w:style>
  <w:style w:type="paragraph" w:styleId="a8">
    <w:name w:val="header"/>
    <w:basedOn w:val="a"/>
    <w:link w:val="a9"/>
    <w:uiPriority w:val="99"/>
    <w:unhideWhenUsed/>
    <w:rsid w:val="00A952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52C4"/>
  </w:style>
  <w:style w:type="paragraph" w:styleId="aa">
    <w:name w:val="footer"/>
    <w:basedOn w:val="a"/>
    <w:link w:val="ab"/>
    <w:uiPriority w:val="99"/>
    <w:unhideWhenUsed/>
    <w:rsid w:val="00A952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52C4"/>
  </w:style>
  <w:style w:type="paragraph" w:styleId="ac">
    <w:name w:val="Body Text"/>
    <w:basedOn w:val="a"/>
    <w:link w:val="ad"/>
    <w:uiPriority w:val="99"/>
    <w:unhideWhenUsed/>
    <w:rsid w:val="00AB49F6"/>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uiPriority w:val="99"/>
    <w:rsid w:val="00AB49F6"/>
    <w:rPr>
      <w:rFonts w:ascii="Times New Roman" w:eastAsia="Times New Roman" w:hAnsi="Times New Roman" w:cs="Times New Roman"/>
      <w:sz w:val="28"/>
      <w:szCs w:val="20"/>
      <w:lang w:eastAsia="ru-RU"/>
    </w:rPr>
  </w:style>
  <w:style w:type="character" w:customStyle="1" w:styleId="a5">
    <w:name w:val="Абзац списка Знак"/>
    <w:aliases w:val="ПАРАГРАФ Знак,List Paragraph Знак,Абзац списка11 Знак"/>
    <w:link w:val="a4"/>
    <w:uiPriority w:val="34"/>
    <w:locked/>
    <w:rsid w:val="00180CD2"/>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7A"/>
  </w:style>
  <w:style w:type="paragraph" w:styleId="4">
    <w:name w:val="heading 4"/>
    <w:basedOn w:val="a"/>
    <w:next w:val="a"/>
    <w:link w:val="40"/>
    <w:uiPriority w:val="9"/>
    <w:semiHidden/>
    <w:unhideWhenUsed/>
    <w:qFormat/>
    <w:rsid w:val="00DD1E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2">
    <w:name w:val="Основной текст (6) + Полужирный2"/>
    <w:basedOn w:val="a0"/>
    <w:rsid w:val="0015547A"/>
    <w:rPr>
      <w:rFonts w:ascii="Times New Roman" w:eastAsia="Times New Roman" w:hAnsi="Times New Roman" w:cs="Times New Roman"/>
      <w:b/>
      <w:bCs/>
      <w:sz w:val="24"/>
      <w:szCs w:val="24"/>
      <w:shd w:val="clear" w:color="auto" w:fill="FFFFFF"/>
    </w:rPr>
  </w:style>
  <w:style w:type="paragraph" w:styleId="a3">
    <w:name w:val="Normal (Web)"/>
    <w:basedOn w:val="a"/>
    <w:uiPriority w:val="99"/>
    <w:unhideWhenUsed/>
    <w:rsid w:val="00155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ПАРАГРАФ,List Paragraph,Абзац списка11"/>
    <w:basedOn w:val="a"/>
    <w:link w:val="a5"/>
    <w:uiPriority w:val="34"/>
    <w:qFormat/>
    <w:rsid w:val="0015547A"/>
    <w:pPr>
      <w:spacing w:after="0" w:line="240" w:lineRule="auto"/>
      <w:ind w:left="720"/>
      <w:contextualSpacing/>
    </w:pPr>
    <w:rPr>
      <w:rFonts w:ascii="Times New Roman" w:eastAsia="Calibri" w:hAnsi="Times New Roman" w:cs="Times New Roman"/>
    </w:rPr>
  </w:style>
  <w:style w:type="paragraph" w:customStyle="1" w:styleId="ConsPlusNormal">
    <w:name w:val="ConsPlusNormal"/>
    <w:link w:val="ConsPlusNormal0"/>
    <w:qFormat/>
    <w:rsid w:val="00155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5547A"/>
    <w:rPr>
      <w:rFonts w:ascii="Arial" w:eastAsia="Times New Roman" w:hAnsi="Arial" w:cs="Arial"/>
      <w:sz w:val="20"/>
      <w:szCs w:val="20"/>
      <w:lang w:eastAsia="ru-RU"/>
    </w:rPr>
  </w:style>
  <w:style w:type="paragraph" w:customStyle="1" w:styleId="1">
    <w:name w:val="Знак Знак Знак1 Знак"/>
    <w:basedOn w:val="4"/>
    <w:rsid w:val="00DD1EF8"/>
    <w:pPr>
      <w:keepLines w:val="0"/>
      <w:spacing w:before="240" w:after="60" w:line="240" w:lineRule="auto"/>
      <w:jc w:val="center"/>
    </w:pPr>
    <w:rPr>
      <w:rFonts w:ascii="Times New Roman" w:eastAsia="Times New Roman" w:hAnsi="Times New Roman" w:cs="Times New Roman"/>
      <w:i w:val="0"/>
      <w:iCs w:val="0"/>
      <w:color w:val="auto"/>
      <w:sz w:val="28"/>
      <w:szCs w:val="26"/>
      <w:lang w:eastAsia="ru-RU"/>
    </w:rPr>
  </w:style>
  <w:style w:type="character" w:customStyle="1" w:styleId="40">
    <w:name w:val="Заголовок 4 Знак"/>
    <w:basedOn w:val="a0"/>
    <w:link w:val="4"/>
    <w:uiPriority w:val="9"/>
    <w:semiHidden/>
    <w:rsid w:val="00DD1EF8"/>
    <w:rPr>
      <w:rFonts w:asciiTheme="majorHAnsi" w:eastAsiaTheme="majorEastAsia" w:hAnsiTheme="majorHAnsi" w:cstheme="majorBidi"/>
      <w:b/>
      <w:bCs/>
      <w:i/>
      <w:iCs/>
      <w:color w:val="4F81BD" w:themeColor="accent1"/>
    </w:rPr>
  </w:style>
  <w:style w:type="paragraph" w:customStyle="1" w:styleId="u">
    <w:name w:val="u"/>
    <w:basedOn w:val="a"/>
    <w:rsid w:val="00DD1EF8"/>
    <w:pPr>
      <w:spacing w:after="0" w:line="240" w:lineRule="auto"/>
      <w:ind w:firstLine="539"/>
      <w:jc w:val="both"/>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952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2C4"/>
    <w:rPr>
      <w:rFonts w:ascii="Tahoma" w:hAnsi="Tahoma" w:cs="Tahoma"/>
      <w:sz w:val="16"/>
      <w:szCs w:val="16"/>
    </w:rPr>
  </w:style>
  <w:style w:type="paragraph" w:styleId="a8">
    <w:name w:val="header"/>
    <w:basedOn w:val="a"/>
    <w:link w:val="a9"/>
    <w:uiPriority w:val="99"/>
    <w:unhideWhenUsed/>
    <w:rsid w:val="00A952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52C4"/>
  </w:style>
  <w:style w:type="paragraph" w:styleId="aa">
    <w:name w:val="footer"/>
    <w:basedOn w:val="a"/>
    <w:link w:val="ab"/>
    <w:uiPriority w:val="99"/>
    <w:unhideWhenUsed/>
    <w:rsid w:val="00A952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52C4"/>
  </w:style>
  <w:style w:type="paragraph" w:styleId="ac">
    <w:name w:val="Body Text"/>
    <w:basedOn w:val="a"/>
    <w:link w:val="ad"/>
    <w:uiPriority w:val="99"/>
    <w:unhideWhenUsed/>
    <w:rsid w:val="00AB49F6"/>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uiPriority w:val="99"/>
    <w:rsid w:val="00AB49F6"/>
    <w:rPr>
      <w:rFonts w:ascii="Times New Roman" w:eastAsia="Times New Roman" w:hAnsi="Times New Roman" w:cs="Times New Roman"/>
      <w:sz w:val="28"/>
      <w:szCs w:val="20"/>
      <w:lang w:eastAsia="ru-RU"/>
    </w:rPr>
  </w:style>
  <w:style w:type="character" w:customStyle="1" w:styleId="a5">
    <w:name w:val="Абзац списка Знак"/>
    <w:aliases w:val="ПАРАГРАФ Знак,List Paragraph Знак,Абзац списка11 Знак"/>
    <w:link w:val="a4"/>
    <w:uiPriority w:val="34"/>
    <w:locked/>
    <w:rsid w:val="00180CD2"/>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2900">
      <w:bodyDiv w:val="1"/>
      <w:marLeft w:val="0"/>
      <w:marRight w:val="0"/>
      <w:marTop w:val="0"/>
      <w:marBottom w:val="0"/>
      <w:divBdr>
        <w:top w:val="none" w:sz="0" w:space="0" w:color="auto"/>
        <w:left w:val="none" w:sz="0" w:space="0" w:color="auto"/>
        <w:bottom w:val="none" w:sz="0" w:space="0" w:color="auto"/>
        <w:right w:val="none" w:sz="0" w:space="0" w:color="auto"/>
      </w:divBdr>
    </w:div>
    <w:div w:id="75755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4132-B457-4674-AB27-44D58E38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5719</Words>
  <Characters>32600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Монгуш Менди Геннадиевна</dc:creator>
  <cp:lastModifiedBy>Зенченко Алена Вячеславовна</cp:lastModifiedBy>
  <cp:revision>2</cp:revision>
  <cp:lastPrinted>2021-10-31T11:03:00Z</cp:lastPrinted>
  <dcterms:created xsi:type="dcterms:W3CDTF">2021-10-31T19:06:00Z</dcterms:created>
  <dcterms:modified xsi:type="dcterms:W3CDTF">2021-10-31T19:06:00Z</dcterms:modified>
</cp:coreProperties>
</file>