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E15" w:rsidRDefault="00F34E15">
      <w:pPr>
        <w:pStyle w:val="ConsPlusNormal"/>
        <w:jc w:val="both"/>
      </w:pPr>
    </w:p>
    <w:p w:rsidR="00F34E15" w:rsidRPr="00982422" w:rsidRDefault="00F34E15" w:rsidP="00B962A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82422">
        <w:rPr>
          <w:rFonts w:ascii="Times New Roman" w:hAnsi="Times New Roman" w:cs="Times New Roman"/>
          <w:sz w:val="24"/>
          <w:szCs w:val="24"/>
        </w:rPr>
        <w:t>ПАСПОРТ</w:t>
      </w:r>
    </w:p>
    <w:p w:rsidR="00F34E15" w:rsidRPr="00982422" w:rsidRDefault="00F34E15" w:rsidP="00B962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82422">
        <w:rPr>
          <w:rFonts w:ascii="Times New Roman" w:hAnsi="Times New Roman" w:cs="Times New Roman"/>
          <w:sz w:val="24"/>
          <w:szCs w:val="24"/>
        </w:rPr>
        <w:t>государственной программы Республики Тыва</w:t>
      </w:r>
    </w:p>
    <w:p w:rsidR="00F34E15" w:rsidRPr="00982422" w:rsidRDefault="00F34E15" w:rsidP="00B962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82422">
        <w:rPr>
          <w:rFonts w:ascii="Times New Roman" w:hAnsi="Times New Roman" w:cs="Times New Roman"/>
          <w:sz w:val="24"/>
          <w:szCs w:val="24"/>
        </w:rPr>
        <w:t>"Реализация государственной национальной политики</w:t>
      </w:r>
    </w:p>
    <w:p w:rsidR="00F34E15" w:rsidRPr="00982422" w:rsidRDefault="00F34E15" w:rsidP="00B962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82422">
        <w:rPr>
          <w:rFonts w:ascii="Times New Roman" w:hAnsi="Times New Roman" w:cs="Times New Roman"/>
          <w:sz w:val="24"/>
          <w:szCs w:val="24"/>
        </w:rPr>
        <w:t>Российской Федерации в Республике Тыва на 2018 - 2020 годы"</w:t>
      </w:r>
    </w:p>
    <w:bookmarkEnd w:id="0"/>
    <w:p w:rsidR="00F34E15" w:rsidRPr="00982422" w:rsidRDefault="00F34E15" w:rsidP="00B96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40"/>
        <w:gridCol w:w="794"/>
        <w:gridCol w:w="1020"/>
        <w:gridCol w:w="1191"/>
        <w:gridCol w:w="1531"/>
        <w:gridCol w:w="1361"/>
      </w:tblGrid>
      <w:tr w:rsidR="00F34E15" w:rsidRPr="00982422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Республики Тыва "Реализация государственной национальной политики Российской Федерации в Республике Тыва на 2018 - 2020 годы" (далее - Программа)</w:t>
            </w:r>
          </w:p>
        </w:tc>
      </w:tr>
      <w:tr w:rsidR="00F34E15" w:rsidRPr="00982422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 - координатор и ответственный исполнитель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Агентство по делам национальностей Республики Тыва</w:t>
            </w:r>
          </w:p>
        </w:tc>
      </w:tr>
      <w:tr w:rsidR="00F34E15" w:rsidRPr="00982422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Тыва, Министерство культуры Республики Тыва, Министерство спорта Республики Тыва, Министерство информатизации и связи Республики Тыва, Министерство сельского хозяйства и продовольствия Республики Тыва, Министерство здравоохранения Республики Тыва, Министерство труда и социальной политики Республики Тыва, департамент по делам молодежи и некоммерческих организаций Администрации Главы Республики Тыва и Аппарата Правительства Республики Тыва</w:t>
            </w:r>
            <w:proofErr w:type="gramEnd"/>
          </w:p>
        </w:tc>
      </w:tr>
      <w:tr w:rsidR="00F34E15" w:rsidRPr="00982422">
        <w:tc>
          <w:tcPr>
            <w:tcW w:w="83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5" w:history="1">
              <w:r w:rsidRPr="0098242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982422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08.02.2019 N 68)</w:t>
            </w:r>
          </w:p>
        </w:tc>
      </w:tr>
      <w:tr w:rsidR="00F34E15" w:rsidRPr="00982422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Республики Тыва и Аппарат Правительства Республики Тыва, Верховный Хурал (парламент) Республики Тыва (по согласованию), федеральное государственное бюджетное образовательное учреждение высшего образования "Тувинский государственный университет" (по согласованию), Торгово-промышленная палата Республики Тыва (по согласованию), региональная общественная организация "Ассамблея народов Республики Тыва" (по согласованию)</w:t>
            </w:r>
          </w:p>
        </w:tc>
      </w:tr>
      <w:tr w:rsidR="00F34E15" w:rsidRPr="00982422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обеспечение равноправия граждан, реализация конституционных прав граждан в сфере государственной национальной политики Российской Федерации в Республике Тыва;</w:t>
            </w:r>
          </w:p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социально-экономических условий для эффективной реализации государственной национальной политики Российской Федерации в Республике Тыва;</w:t>
            </w:r>
          </w:p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этнокультурного многообразия народов Республики Тыва;</w:t>
            </w:r>
          </w:p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системы управления и координации государственных и муниципальных органов при реализации государственной национальной политики Республики Тыва;</w:t>
            </w:r>
          </w:p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взаимодействия органов местного самоуправления с институтами гражданского общества;</w:t>
            </w:r>
          </w:p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народных промыслов и ремесел в целях прироста численности занятого населения в местах традиционного проживания и традиционной хозяйственной деятельности коренных малочисленных народов Севера, Сибири и Дальнего Востока Российской Федерации, проживающих на территории Республики Тыва;</w:t>
            </w:r>
          </w:p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укрепление общероссийского гражданского самосознания и духовной общности многонационального народа Республики Тыва;</w:t>
            </w:r>
          </w:p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гармонизация межнациональных (межэтнических) и межконфессиональных отношений;</w:t>
            </w:r>
          </w:p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этнокультурного многообразия народов Республики Тыва;</w:t>
            </w:r>
          </w:p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профилактика экстремизма на национальной и религиозной почве;</w:t>
            </w:r>
          </w:p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 xml:space="preserve">успешная социальная и культурная </w:t>
            </w:r>
            <w:proofErr w:type="gramStart"/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  <w:proofErr w:type="gramEnd"/>
            <w:r w:rsidRPr="00982422">
              <w:rPr>
                <w:rFonts w:ascii="Times New Roman" w:hAnsi="Times New Roman" w:cs="Times New Roman"/>
                <w:sz w:val="24"/>
                <w:szCs w:val="24"/>
              </w:rPr>
              <w:t xml:space="preserve"> и интеграция мигрантов</w:t>
            </w:r>
          </w:p>
        </w:tc>
      </w:tr>
      <w:tr w:rsidR="00F34E15" w:rsidRPr="00982422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укрепление единства российской нации и этнокультурное развитие многонационального народа Республики Тыва;</w:t>
            </w:r>
          </w:p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обеспечение права на сохранение языков народов России, его изучение и развитие;</w:t>
            </w:r>
          </w:p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поддержка коренных малочисленных народов Севера, Сибири и Дальнего Востока Российской Федерации, проживающих на территории Республики Тыва;</w:t>
            </w:r>
          </w:p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обеспечение бесконфликтной и эффективной социальной и культурной адаптации и интеграции мигрантов в российское общество;</w:t>
            </w:r>
          </w:p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создание устойчивой системы государственно-общественного партнерства в сфере государственной политики в отношении российского казачества;</w:t>
            </w:r>
          </w:p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конфликтных ситуаций в сфере межнациональных и </w:t>
            </w:r>
            <w:proofErr w:type="spellStart"/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этноконфессиональных</w:t>
            </w:r>
            <w:proofErr w:type="spellEnd"/>
            <w:r w:rsidRPr="00982422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отношений;</w:t>
            </w:r>
          </w:p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развитие российского казачества</w:t>
            </w:r>
          </w:p>
        </w:tc>
      </w:tr>
      <w:tr w:rsidR="00F34E15" w:rsidRPr="00982422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1) доля граждан, положительно оценивающих состояние межнациональных отношений, в общей численности граждан, проживающих в Республике Тыва (процентов);</w:t>
            </w:r>
          </w:p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2) количество участников мероприятий, направленных на укрепление общероссийского гражданского единства (тыс. человек);</w:t>
            </w:r>
          </w:p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 xml:space="preserve">3) численность участников мероприятий, направленных </w:t>
            </w:r>
            <w:r w:rsidRPr="00982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этнокультурное развитие народов России (тыс. человек);</w:t>
            </w:r>
          </w:p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4) доля граждан из числа коренных малочисленных народов Севера, Сибири и Дальнего Востока Российской Федерации, проживающих на территории Республики Тыва, удовлетворенных качеством реализуемых мероприятий, направленных на поддержку экономического и социального развития коренных малочисленных народов Севера, Сибири и Дальнего Востока Российской Федерации, из общего числа опрошенных лиц, относящихся к коренным малочисленным народам Севера, Сибири и Дальнего Востока Российской Федерации (процентов);</w:t>
            </w:r>
            <w:proofErr w:type="gramEnd"/>
          </w:p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5) количество общин и иных объединений коренных малочисленных народов, получивших поддержку на развитие традиционных отраслей (единиц);</w:t>
            </w:r>
          </w:p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6) количество представителей коренных малочисленных народов, прошедших диспансеризацию (человек);</w:t>
            </w:r>
          </w:p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7) количество участников мероприятий, направленных на сохранение и развитие русского языка и языков народов Тувы (тыс. человек);</w:t>
            </w:r>
          </w:p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8) доля граждан, успешно сдавших экзамен по русскому языку, истории России и основам Российской Федерации, в общем количестве иностранных граждан, сдававших экзамен (процентов);</w:t>
            </w:r>
          </w:p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 xml:space="preserve">9) количество участников мероприятий, направленных на сохранение и развитие самобытной казачьей </w:t>
            </w:r>
            <w:proofErr w:type="gramStart"/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gramEnd"/>
            <w:r w:rsidRPr="00982422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воспитание подрастающего поколения в духе патриотизма (тыс. человек).</w:t>
            </w:r>
          </w:p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hyperlink w:anchor="P296" w:history="1">
              <w:r w:rsidRPr="0098242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целевых индикаторов</w:t>
              </w:r>
            </w:hyperlink>
            <w:r w:rsidRPr="00982422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государственной программы приведены в приложении N 1 к Программе</w:t>
            </w:r>
          </w:p>
        </w:tc>
      </w:tr>
      <w:tr w:rsidR="00F34E15" w:rsidRPr="00982422">
        <w:tc>
          <w:tcPr>
            <w:tcW w:w="83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(позиция в ред. </w:t>
            </w:r>
            <w:hyperlink r:id="rId6" w:history="1">
              <w:r w:rsidRPr="0098242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982422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08.02.2019 N 68)</w:t>
            </w:r>
          </w:p>
        </w:tc>
      </w:tr>
      <w:tr w:rsidR="00F34E15" w:rsidRPr="00982422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2018 - 2020 годы (один этап)</w:t>
            </w:r>
          </w:p>
        </w:tc>
      </w:tr>
      <w:tr w:rsidR="00F34E15" w:rsidRPr="00982422"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 на реализацию Программы составляет 44333,5 тыс. рублей, в том числе:</w:t>
            </w:r>
          </w:p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из средств федерального бюджета - 31143,00 тыс. рублей;</w:t>
            </w:r>
          </w:p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из средств республиканского бюджета - 12403,9 тыс. рублей;</w:t>
            </w:r>
          </w:p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 - 786,6 тыс. рублей.</w:t>
            </w:r>
          </w:p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реализацию Программы по годам составляет:</w:t>
            </w:r>
          </w:p>
        </w:tc>
      </w:tr>
      <w:tr w:rsidR="00F34E15" w:rsidRPr="00982422"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E15" w:rsidRPr="00982422" w:rsidRDefault="00F34E15" w:rsidP="00B9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E15" w:rsidRPr="00982422" w:rsidRDefault="00F34E15" w:rsidP="00B9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F34E15" w:rsidRPr="00982422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E15" w:rsidRPr="00982422" w:rsidRDefault="00F34E15" w:rsidP="00B9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E15" w:rsidRPr="00982422" w:rsidRDefault="00F34E15" w:rsidP="00B9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F34E15" w:rsidRPr="00982422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E15" w:rsidRPr="00982422" w:rsidRDefault="00F34E15" w:rsidP="00B9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E15" w:rsidRPr="00982422" w:rsidRDefault="00F34E15" w:rsidP="00B9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18326,7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10559,9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7507,6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259,2</w:t>
            </w:r>
          </w:p>
        </w:tc>
      </w:tr>
      <w:tr w:rsidR="00F34E15" w:rsidRPr="00982422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E15" w:rsidRPr="00982422" w:rsidRDefault="00F34E15" w:rsidP="00B9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E15" w:rsidRPr="00982422" w:rsidRDefault="00F34E15" w:rsidP="00B9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13528,8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10731,6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2535,0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262,2</w:t>
            </w:r>
          </w:p>
        </w:tc>
      </w:tr>
      <w:tr w:rsidR="00F34E15" w:rsidRPr="00982422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E15" w:rsidRPr="00982422" w:rsidRDefault="00F34E15" w:rsidP="00B9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E15" w:rsidRPr="00982422" w:rsidRDefault="00F34E15" w:rsidP="00B9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12477,97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9851,5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2361,27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265,2</w:t>
            </w:r>
          </w:p>
        </w:tc>
      </w:tr>
      <w:tr w:rsidR="00F34E15" w:rsidRPr="00982422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E15" w:rsidRPr="00982422" w:rsidRDefault="00F34E15" w:rsidP="00B9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E15" w:rsidRPr="00982422" w:rsidRDefault="00F34E15" w:rsidP="00B9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44333,47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31143,0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12403,87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786,6</w:t>
            </w:r>
          </w:p>
        </w:tc>
      </w:tr>
      <w:tr w:rsidR="00F34E15" w:rsidRPr="00982422"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E15" w:rsidRPr="00982422" w:rsidRDefault="00F34E15" w:rsidP="00B9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E15" w:rsidRPr="00982422" w:rsidRDefault="00F34E15" w:rsidP="00B9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Программы может быть уточнен в порядке, установленном законом о бюджете на очередной финансовый год исходя из возможностей республиканского бюджета Республики Тыва. Сумма </w:t>
            </w:r>
            <w:proofErr w:type="spellStart"/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98242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из республиканского бюджета Республики Тыва может быть уменьшена на сумму полученного финансирования из федерального бюджета</w:t>
            </w:r>
          </w:p>
        </w:tc>
      </w:tr>
      <w:tr w:rsidR="00F34E15" w:rsidRPr="00982422">
        <w:tc>
          <w:tcPr>
            <w:tcW w:w="83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 xml:space="preserve">(позиция в ред. </w:t>
            </w:r>
            <w:hyperlink r:id="rId7" w:history="1">
              <w:r w:rsidRPr="0098242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982422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08.02.2019 N 68)</w:t>
            </w:r>
          </w:p>
        </w:tc>
      </w:tr>
      <w:tr w:rsidR="00F34E15" w:rsidRPr="00982422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управления и координации республиканских и муниципальных органов и организационное обеспечение их деятельности;</w:t>
            </w:r>
          </w:p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информационной и правовой подготовки специалистов в сфере межнациональных и межконфессиональных отношений;</w:t>
            </w:r>
          </w:p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укрепление национального единства и сохранение языков народов Республики Тыва;</w:t>
            </w:r>
          </w:p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в общественном сознании позитивного восприятия этнокультурного и </w:t>
            </w:r>
            <w:proofErr w:type="spellStart"/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этноконфессионального</w:t>
            </w:r>
            <w:proofErr w:type="spellEnd"/>
            <w:r w:rsidRPr="00982422">
              <w:rPr>
                <w:rFonts w:ascii="Times New Roman" w:hAnsi="Times New Roman" w:cs="Times New Roman"/>
                <w:sz w:val="24"/>
                <w:szCs w:val="24"/>
              </w:rPr>
              <w:t xml:space="preserve"> многообразия;</w:t>
            </w:r>
          </w:p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выстраивание эффективной системы взаимодействия органов власти с институтами гражданского общества по вопросам реализации государственной национальной политики Российской Федерации в Республике Тыва;</w:t>
            </w:r>
          </w:p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создание условий эффективного использования потенциала молодежи в укреплении единства народов Республики Тыва, межнационального мира и согласия;</w:t>
            </w:r>
          </w:p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обеспечение поддержки коренных малочисленных народов Севера, Сибири и Дальнего Востока Российской Федерации, проживающих на территории Республики Тыва, включая сохранение и защиту их исконной среды обитания и традиционного образа жизни;</w:t>
            </w:r>
          </w:p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социальной и культурной адаптации мигрантов;</w:t>
            </w:r>
          </w:p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количества конфликтных ситуаций в сфере межнациональных и межконфессиональных отношений;</w:t>
            </w:r>
          </w:p>
          <w:p w:rsidR="00F34E15" w:rsidRPr="00982422" w:rsidRDefault="00F34E15" w:rsidP="00B9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22">
              <w:rPr>
                <w:rFonts w:ascii="Times New Roman" w:hAnsi="Times New Roman" w:cs="Times New Roman"/>
                <w:sz w:val="24"/>
                <w:szCs w:val="24"/>
              </w:rPr>
              <w:t>создание условий и механизмов для эффективной реализации Стратегии государственной национальной политики Российской Федерации в Республике Тыва.</w:t>
            </w:r>
          </w:p>
        </w:tc>
      </w:tr>
    </w:tbl>
    <w:p w:rsidR="00F34E15" w:rsidRPr="00982422" w:rsidRDefault="00F34E15" w:rsidP="00B96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F34E15" w:rsidRPr="00982422" w:rsidSect="00845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E15"/>
    <w:rsid w:val="00461B1C"/>
    <w:rsid w:val="005D0CAA"/>
    <w:rsid w:val="00845723"/>
    <w:rsid w:val="00982422"/>
    <w:rsid w:val="00B962A4"/>
    <w:rsid w:val="00F3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4E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4E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4E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34E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34E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34E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34E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34E1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4E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4E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4E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34E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34E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34E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34E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34E1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EF5185B6EAD3CD947703DC9C1F5FF73F8376722A3A1701C24018F12215C897AA782F37F616F355A84454FE282D281F415B10B4884EF2952020BBWBeB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EF5185B6EAD3CD947703DC9C1F5FF73F8376722A3A1701C24018F12215C897AA782F37F616F355A84455F4282D281F415B10B4884EF2952020BBWBeBJ" TargetMode="External"/><Relationship Id="rId5" Type="http://schemas.openxmlformats.org/officeDocument/2006/relationships/hyperlink" Target="consultantplus://offline/ref=14EF5185B6EAD3CD947703DC9C1F5FF73F8376722A3A1701C24018F12215C897AA782F37F616F355A84455FB282D281F415B10B4884EF2952020BBWBeB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Байкара Лаура Байлаковна</dc:creator>
  <cp:lastModifiedBy>Байкара Лаура Байлаковна</cp:lastModifiedBy>
  <cp:revision>7</cp:revision>
  <dcterms:created xsi:type="dcterms:W3CDTF">2019-10-26T09:30:00Z</dcterms:created>
  <dcterms:modified xsi:type="dcterms:W3CDTF">2019-10-26T11:47:00Z</dcterms:modified>
</cp:coreProperties>
</file>