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DB" w:rsidRPr="00E951AE" w:rsidRDefault="005F5C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51A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F5CDB" w:rsidRPr="00E951AE" w:rsidRDefault="005F5C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AE">
        <w:rPr>
          <w:rFonts w:ascii="Times New Roman" w:hAnsi="Times New Roman" w:cs="Times New Roman"/>
          <w:b/>
          <w:sz w:val="24"/>
          <w:szCs w:val="24"/>
        </w:rPr>
        <w:t>государственной программы Республики Тыва</w:t>
      </w:r>
    </w:p>
    <w:p w:rsidR="005F5CDB" w:rsidRPr="00E951AE" w:rsidRDefault="005F5C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AE">
        <w:rPr>
          <w:rFonts w:ascii="Times New Roman" w:hAnsi="Times New Roman" w:cs="Times New Roman"/>
          <w:b/>
          <w:sz w:val="24"/>
          <w:szCs w:val="24"/>
        </w:rPr>
        <w:t xml:space="preserve">"Обеспечение жителей Республики Тыва </w:t>
      </w:r>
      <w:proofErr w:type="gramStart"/>
      <w:r w:rsidRPr="00E951A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5F5CDB" w:rsidRPr="00E951AE" w:rsidRDefault="005F5C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AE">
        <w:rPr>
          <w:rFonts w:ascii="Times New Roman" w:hAnsi="Times New Roman" w:cs="Times New Roman"/>
          <w:b/>
          <w:sz w:val="24"/>
          <w:szCs w:val="24"/>
        </w:rPr>
        <w:t>и комфортным жильем на 2014 - 2020 годы"</w:t>
      </w:r>
    </w:p>
    <w:p w:rsidR="005F5CDB" w:rsidRPr="00E951AE" w:rsidRDefault="005F5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240"/>
        <w:gridCol w:w="6360"/>
      </w:tblGrid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"Обеспечение жителей Республики Тыва доступным и комфортным жильем на 2014 - 2020 годы" (далее - Программа)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Российской </w:t>
            </w:r>
            <w:bookmarkStart w:id="0" w:name="_GoBack"/>
            <w:bookmarkEnd w:id="0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Федерации от 15 апреля 2014 г. N 323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модернизации коммунального хозяйства Республики Тыва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Республики Тыва, Министерство по делам молодежи и спорта Республики Тыва, органы местного самоуправления Республики Тыва (по согласованию)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6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"Комплексное освоение и развитие территорий в целях </w:t>
            </w:r>
            <w:proofErr w:type="gramStart"/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строительства";</w:t>
            </w:r>
          </w:p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административных барьеров в строительстве";</w:t>
            </w:r>
          </w:p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5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строительных материалов Республики Тыва";</w:t>
            </w:r>
          </w:p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4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молодых семей в Республике Тыва";</w:t>
            </w:r>
          </w:p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94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ипотечного жилищного кредитования в Республике Тыва";</w:t>
            </w:r>
          </w:p>
          <w:p w:rsidR="005F5CDB" w:rsidRPr="00E951AE" w:rsidRDefault="00E95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1" w:history="1">
              <w:r w:rsidR="005F5CDB"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5F5CDB"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жилых домов, основных объектов и систем жизнеобеспечения в сейсмических районах Республики Тыва на 2014 - 2018 годы"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программно-целевого метода позволит обеспечить инженерной инфраструктурой территорий комплексного развития, довести до минимума административные барьеры в строительстве, улучшить жилищные условия всех молодых семей, признанных нуждающимися в улучшении жилищных условий, повысить доступность ипотечного кредитования жилья для населения, уменьшить ущерб, наносимый зданиям и сооружениям в результате землетрясения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производства современных конкурентоспособных и энергосберегающих строительных материалов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массового жилищного строительства, в том числе малоэтажного;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поддержка обеспечения земельных участков в целях жилищного строительства социальной, инженерной и транспортной инфраструктурой;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отдельным категориям граждан на строительство жилья;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производственной базы строительного комплекса, создание условий для применения в жилищном строительстве новых технологий и материалов, отвечающих требованиям </w:t>
            </w:r>
            <w:proofErr w:type="spellStart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экономичности и </w:t>
            </w:r>
            <w:proofErr w:type="spellStart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ипотечного жилищного кредитования и деятельности участников рынка ипотечного жилищного кредитования;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создание арендного жилья;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семей, желающих улучшить свои жилищные условия, обеспеченных доступным и комфортным жильем;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снижение средней стоимости одного квадратного метра жилья на первичном рынке с учетом индекса-дефлятора на соответствующий год по виду экономической деятельности "строительство";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жилья;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доли ввода арендного жилья в многоквартирных жилых домах от общей площади ввода жилья в многоквартирных домах;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жилищными сертификатами граждан в рамках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      </w:r>
            <w:hyperlink r:id="rId6" w:history="1">
              <w:r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"Жилище" на 2011 - 2015 годы;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улучшивших жилищные условия с помощью ипотечных кредитов (займов);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предоставленных ипотечных жилищных кредитов до 1960 млн.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приходящихся в среднем на одного жителя республики, до 15,35 кв. м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- 2014 - 2017 годы;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II этап - 2018 - 2020 годы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в 2014 - 2020 годах составит 1254014,4 тыс. рублей, в том числе: за счет средств федерального бюджета - 510730,0 тыс. рублей: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2014 год - 176400,0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2015 год - 184330,0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2016 год - 30000,0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2017 год - 30000,0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2018 год - 30000,0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2019 год - 30000,0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2020 год - 30000,0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- 243334,6 тыс. рублей: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2014 год - 85464,6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2015 год - 72870,0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2016 год - 25000,0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2017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2018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2019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2020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- 111950,0 тыс. рублей: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2014 год - 24950,0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2015 год - 12000,0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2016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2017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2018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2019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2020 год - 15000,0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 - 388000,0 тыс. рублей: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2014 год - 25714,3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2015 год - 48000,0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2016 год - 62857,1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2017 год - 62857,1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2018 год - 62857,1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2019 год - 62857,1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2020 год - 62857,1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- 1254014,4 тыс. рублей: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2014 год - 312528,9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2015 год - 317200,0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2016 год - 132857,1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2017 год - 122957,1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2018 год - 122957,1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2019 год - 122957,1 тыс.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2020 год - 122957,1 тыс. рублей</w:t>
            </w:r>
          </w:p>
        </w:tc>
      </w:tr>
      <w:tr w:rsidR="005F5CDB" w:rsidRPr="00E951A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- 133,0 тыс. кв. метров;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средней стоимости одного квадратного метра жилья на первичном рынке с учетом индекса-дефлятора на </w:t>
            </w:r>
            <w:r w:rsidRPr="00E9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 год по виду экономической деятельности "строительство" на 20 процентов;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увеличение доступности жилья;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доля ввода арендного жилья в многоквартирных жилых домах от общей площади ввода жилья в многоквартирных домах - 10,0 процента;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улучшивших жилищные условия в рамках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      </w:r>
            <w:hyperlink r:id="rId7" w:history="1">
              <w:r w:rsidRPr="00E9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E951AE">
              <w:rPr>
                <w:rFonts w:ascii="Times New Roman" w:hAnsi="Times New Roman" w:cs="Times New Roman"/>
                <w:sz w:val="24"/>
                <w:szCs w:val="24"/>
              </w:rPr>
              <w:t xml:space="preserve"> "Жилище" на 2011 - 2015 годы, - 8 человек;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 с помощью ипотечных кредитов (займов), - 1400 семей;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ипотечных жилищных кредитов - 1960 млн. рублей;</w:t>
            </w:r>
          </w:p>
          <w:p w:rsidR="005F5CDB" w:rsidRPr="00E951AE" w:rsidRDefault="005F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приходящихся в среднем на одного жителя республики, - 15,35 кв. м.</w:t>
            </w:r>
          </w:p>
        </w:tc>
      </w:tr>
    </w:tbl>
    <w:p w:rsidR="000F4605" w:rsidRPr="00E951AE" w:rsidRDefault="000F4605">
      <w:pPr>
        <w:rPr>
          <w:rFonts w:ascii="Times New Roman" w:hAnsi="Times New Roman" w:cs="Times New Roman"/>
          <w:sz w:val="24"/>
          <w:szCs w:val="24"/>
        </w:rPr>
      </w:pPr>
    </w:p>
    <w:sectPr w:rsidR="000F4605" w:rsidRPr="00E951AE" w:rsidSect="00200A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B"/>
    <w:rsid w:val="000F4605"/>
    <w:rsid w:val="005F5CDB"/>
    <w:rsid w:val="00E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5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5C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5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5C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BD610144639627A3ABFC2F2B61F6A44C79097E6F2043D341BFAF35CEC48DB16932DAF6485AA61EC2CD4E87824C9443FFD4D0683462ECEY5Q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BD610144639627A3ABFC2F2B61F6A44C79097E6F2043D341BFAF35CEC48DB16932DAF6485AA61EC2CD4E87824C9443FFD4D0683462ECEY5Q2K" TargetMode="External"/><Relationship Id="rId5" Type="http://schemas.openxmlformats.org/officeDocument/2006/relationships/hyperlink" Target="consultantplus://offline/ref=CF5BD610144639627A3ABFC2F2B61F6A45C69093E2F2043D341BFAF35CEC48DB16932DAF6485AA60E62CD4E87824C9443FFD4D0683462ECEY5Q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2019-10-26T10:16:00Z</dcterms:created>
  <dcterms:modified xsi:type="dcterms:W3CDTF">2019-10-26T12:11:00Z</dcterms:modified>
</cp:coreProperties>
</file>