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B8" w:rsidRDefault="00D53AD2" w:rsidP="00035DE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0F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330FE" w:rsidRDefault="00D53AD2" w:rsidP="00035DE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0FE">
        <w:rPr>
          <w:rFonts w:ascii="Times New Roman" w:hAnsi="Times New Roman" w:cs="Times New Roman"/>
          <w:b/>
          <w:sz w:val="28"/>
          <w:szCs w:val="28"/>
        </w:rPr>
        <w:t xml:space="preserve"> об исполнении государственной программы </w:t>
      </w:r>
    </w:p>
    <w:p w:rsidR="00F31653" w:rsidRDefault="00D53AD2" w:rsidP="00035DE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0FE">
        <w:rPr>
          <w:rFonts w:ascii="Times New Roman" w:hAnsi="Times New Roman" w:cs="Times New Roman"/>
          <w:b/>
          <w:sz w:val="28"/>
          <w:szCs w:val="28"/>
        </w:rPr>
        <w:t>Республики Тыва «Пов</w:t>
      </w:r>
      <w:r w:rsidR="00FF56DA">
        <w:rPr>
          <w:rFonts w:ascii="Times New Roman" w:hAnsi="Times New Roman" w:cs="Times New Roman"/>
          <w:b/>
          <w:sz w:val="28"/>
          <w:szCs w:val="28"/>
        </w:rPr>
        <w:t xml:space="preserve">ышение эффективности управления </w:t>
      </w:r>
      <w:r w:rsidRPr="00A330FE">
        <w:rPr>
          <w:rFonts w:ascii="Times New Roman" w:hAnsi="Times New Roman" w:cs="Times New Roman"/>
          <w:b/>
          <w:sz w:val="28"/>
          <w:szCs w:val="28"/>
        </w:rPr>
        <w:t>общественными финансами Респ</w:t>
      </w:r>
      <w:r w:rsidR="00A330FE">
        <w:rPr>
          <w:rFonts w:ascii="Times New Roman" w:hAnsi="Times New Roman" w:cs="Times New Roman"/>
          <w:b/>
          <w:sz w:val="28"/>
          <w:szCs w:val="28"/>
        </w:rPr>
        <w:t>ублики Тыва</w:t>
      </w:r>
      <w:r w:rsidRPr="00A330FE">
        <w:rPr>
          <w:rFonts w:ascii="Times New Roman" w:hAnsi="Times New Roman" w:cs="Times New Roman"/>
          <w:b/>
          <w:sz w:val="28"/>
          <w:szCs w:val="28"/>
        </w:rPr>
        <w:t>»</w:t>
      </w:r>
    </w:p>
    <w:p w:rsidR="005B42C8" w:rsidRDefault="002625A7" w:rsidP="00035D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3C2057" w:rsidRPr="003E14AC" w:rsidRDefault="003C2057" w:rsidP="00035D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6E4C" w:rsidRDefault="00B66E4C" w:rsidP="00035DEA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государственной программы </w:t>
      </w:r>
      <w:r w:rsidRPr="00BA644B">
        <w:rPr>
          <w:rFonts w:ascii="Times New Roman" w:hAnsi="Times New Roman" w:cs="Times New Roman"/>
          <w:sz w:val="28"/>
          <w:szCs w:val="28"/>
        </w:rPr>
        <w:t>сохранение финансовой стабильности республиканского и местных бюджетов в Республике Тыва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644B">
        <w:rPr>
          <w:rFonts w:ascii="Times New Roman" w:hAnsi="Times New Roman" w:cs="Times New Roman"/>
          <w:sz w:val="28"/>
          <w:szCs w:val="28"/>
        </w:rPr>
        <w:t>повышение уровня финансовой грамотности населения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6E4C" w:rsidRDefault="00B66E4C" w:rsidP="00035DEA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госпрограммы реализ</w:t>
      </w:r>
      <w:r w:rsidR="00B27748">
        <w:rPr>
          <w:rFonts w:ascii="Times New Roman" w:hAnsi="Times New Roman" w:cs="Times New Roman"/>
          <w:sz w:val="28"/>
          <w:szCs w:val="28"/>
        </w:rPr>
        <w:t>уются</w:t>
      </w:r>
      <w:r>
        <w:rPr>
          <w:rFonts w:ascii="Times New Roman" w:hAnsi="Times New Roman" w:cs="Times New Roman"/>
          <w:sz w:val="28"/>
          <w:szCs w:val="28"/>
        </w:rPr>
        <w:t xml:space="preserve"> задачи по </w:t>
      </w:r>
      <w:r w:rsidR="007A1E7D">
        <w:rPr>
          <w:rFonts w:ascii="Times New Roman" w:hAnsi="Times New Roman" w:cs="Times New Roman"/>
          <w:sz w:val="28"/>
          <w:szCs w:val="28"/>
        </w:rPr>
        <w:t>повышению устойчивости исполнения местных бюджетов в Республике Тыва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A1E7D">
        <w:rPr>
          <w:rFonts w:ascii="Times New Roman" w:hAnsi="Times New Roman" w:cs="Times New Roman"/>
          <w:sz w:val="28"/>
          <w:szCs w:val="28"/>
        </w:rPr>
        <w:t>эффективное управление государственным долгом Республики Тыва</w:t>
      </w:r>
      <w:r>
        <w:rPr>
          <w:rFonts w:ascii="Times New Roman" w:hAnsi="Times New Roman" w:cs="Times New Roman"/>
          <w:sz w:val="28"/>
          <w:szCs w:val="28"/>
        </w:rPr>
        <w:t>, повышени</w:t>
      </w:r>
      <w:r w:rsidR="00B277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E7D">
        <w:rPr>
          <w:rFonts w:ascii="Times New Roman" w:hAnsi="Times New Roman" w:cs="Times New Roman"/>
          <w:sz w:val="28"/>
          <w:szCs w:val="28"/>
        </w:rPr>
        <w:t xml:space="preserve">финансовой грамотности жителей Республики Тыва.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C31" w:rsidRDefault="001C7C31" w:rsidP="001C7C31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493C">
        <w:rPr>
          <w:rFonts w:ascii="Times New Roman" w:hAnsi="Times New Roman" w:cs="Times New Roman"/>
          <w:sz w:val="28"/>
          <w:szCs w:val="28"/>
        </w:rPr>
        <w:t xml:space="preserve">Общий объем финансирования на реализацию госпрограммы составляет </w:t>
      </w:r>
      <w:r w:rsidR="00A5493C" w:rsidRPr="00A5493C">
        <w:rPr>
          <w:rFonts w:ascii="Times New Roman" w:hAnsi="Times New Roman" w:cs="Times New Roman"/>
          <w:sz w:val="28"/>
          <w:szCs w:val="28"/>
        </w:rPr>
        <w:t>8 930 833,4</w:t>
      </w:r>
      <w:r w:rsidR="004D3A50" w:rsidRPr="00A5493C">
        <w:rPr>
          <w:rFonts w:ascii="Times New Roman" w:hAnsi="Times New Roman" w:cs="Times New Roman"/>
          <w:sz w:val="28"/>
          <w:szCs w:val="28"/>
        </w:rPr>
        <w:t xml:space="preserve"> </w:t>
      </w:r>
      <w:r w:rsidRPr="00A5493C">
        <w:rPr>
          <w:rFonts w:ascii="Times New Roman" w:hAnsi="Times New Roman" w:cs="Times New Roman"/>
          <w:sz w:val="28"/>
          <w:szCs w:val="28"/>
        </w:rPr>
        <w:t>тыс. рублей, из них в 202</w:t>
      </w:r>
      <w:r w:rsidR="0032610A" w:rsidRPr="00A5493C">
        <w:rPr>
          <w:rFonts w:ascii="Times New Roman" w:hAnsi="Times New Roman" w:cs="Times New Roman"/>
          <w:sz w:val="28"/>
          <w:szCs w:val="28"/>
        </w:rPr>
        <w:t>2</w:t>
      </w:r>
      <w:r w:rsidRPr="00A5493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5493C" w:rsidRPr="00A5493C">
        <w:rPr>
          <w:rFonts w:ascii="Times New Roman" w:eastAsia="Calibri" w:hAnsi="Times New Roman" w:cs="Times New Roman"/>
          <w:sz w:val="28"/>
          <w:szCs w:val="28"/>
        </w:rPr>
        <w:t>2 640 708,8</w:t>
      </w:r>
      <w:r w:rsidRPr="00A5493C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32610A" w:rsidRPr="00A5493C">
        <w:rPr>
          <w:rFonts w:ascii="Times New Roman" w:hAnsi="Times New Roman" w:cs="Times New Roman"/>
          <w:sz w:val="28"/>
          <w:szCs w:val="28"/>
        </w:rPr>
        <w:t>3</w:t>
      </w:r>
      <w:r w:rsidRPr="00A5493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5493C" w:rsidRPr="00A5493C">
        <w:rPr>
          <w:rFonts w:ascii="Times New Roman" w:eastAsia="Calibri" w:hAnsi="Times New Roman" w:cs="Times New Roman"/>
          <w:sz w:val="28"/>
          <w:szCs w:val="28"/>
        </w:rPr>
        <w:t>2 434 982,4</w:t>
      </w:r>
      <w:r w:rsidRPr="00A5493C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32610A" w:rsidRPr="00A5493C">
        <w:rPr>
          <w:rFonts w:ascii="Times New Roman" w:hAnsi="Times New Roman" w:cs="Times New Roman"/>
          <w:sz w:val="28"/>
          <w:szCs w:val="28"/>
        </w:rPr>
        <w:t>4</w:t>
      </w:r>
      <w:r w:rsidRPr="00A5493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5493C" w:rsidRPr="00A5493C">
        <w:rPr>
          <w:rFonts w:ascii="Times New Roman" w:eastAsia="Calibri" w:hAnsi="Times New Roman" w:cs="Times New Roman"/>
          <w:sz w:val="28"/>
          <w:szCs w:val="28"/>
        </w:rPr>
        <w:t>2 047 125,7</w:t>
      </w:r>
      <w:r w:rsidR="0032610A" w:rsidRPr="00A5493C">
        <w:rPr>
          <w:rFonts w:ascii="Times New Roman" w:hAnsi="Times New Roman" w:cs="Times New Roman"/>
          <w:sz w:val="28"/>
          <w:szCs w:val="28"/>
        </w:rPr>
        <w:t xml:space="preserve"> тыс. рублей, в 2025 году </w:t>
      </w:r>
      <w:r w:rsidR="00A5493C" w:rsidRPr="00A5493C">
        <w:rPr>
          <w:rFonts w:ascii="Times New Roman" w:eastAsia="Calibri" w:hAnsi="Times New Roman" w:cs="Times New Roman"/>
          <w:sz w:val="28"/>
          <w:szCs w:val="28"/>
        </w:rPr>
        <w:t>1 808 016,5</w:t>
      </w:r>
      <w:r w:rsidR="0032610A" w:rsidRPr="00A5493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D466B" w:rsidRDefault="00AC5756" w:rsidP="00035DEA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6963">
        <w:rPr>
          <w:rFonts w:ascii="Times New Roman" w:hAnsi="Times New Roman" w:cs="Times New Roman"/>
          <w:sz w:val="28"/>
          <w:szCs w:val="28"/>
        </w:rPr>
        <w:t xml:space="preserve">На реализацию государственной программы </w:t>
      </w:r>
      <w:r w:rsidR="009D6B6E">
        <w:rPr>
          <w:rFonts w:ascii="Times New Roman" w:hAnsi="Times New Roman" w:cs="Times New Roman"/>
          <w:sz w:val="28"/>
          <w:szCs w:val="28"/>
        </w:rPr>
        <w:t xml:space="preserve">в </w:t>
      </w:r>
      <w:r w:rsidR="0032610A">
        <w:rPr>
          <w:rFonts w:ascii="Times New Roman" w:hAnsi="Times New Roman" w:cs="Times New Roman"/>
          <w:sz w:val="28"/>
          <w:szCs w:val="28"/>
        </w:rPr>
        <w:t xml:space="preserve">уточненном </w:t>
      </w:r>
      <w:r w:rsidR="009D6B6E">
        <w:rPr>
          <w:rFonts w:ascii="Times New Roman" w:hAnsi="Times New Roman" w:cs="Times New Roman"/>
          <w:sz w:val="28"/>
          <w:szCs w:val="28"/>
        </w:rPr>
        <w:t xml:space="preserve">Законе о бюджете Республики Тыва </w:t>
      </w:r>
      <w:r w:rsidR="0032610A">
        <w:rPr>
          <w:rFonts w:ascii="Times New Roman" w:hAnsi="Times New Roman" w:cs="Times New Roman"/>
          <w:sz w:val="28"/>
          <w:szCs w:val="28"/>
        </w:rPr>
        <w:t>на</w:t>
      </w:r>
      <w:r w:rsidR="00DE2CA9">
        <w:rPr>
          <w:rFonts w:ascii="Times New Roman" w:hAnsi="Times New Roman" w:cs="Times New Roman"/>
          <w:sz w:val="28"/>
          <w:szCs w:val="28"/>
        </w:rPr>
        <w:t xml:space="preserve"> 202</w:t>
      </w:r>
      <w:r w:rsidR="00DC7674">
        <w:rPr>
          <w:rFonts w:ascii="Times New Roman" w:hAnsi="Times New Roman" w:cs="Times New Roman"/>
          <w:sz w:val="28"/>
          <w:szCs w:val="28"/>
        </w:rPr>
        <w:t>2</w:t>
      </w:r>
      <w:r w:rsidR="0032610A">
        <w:rPr>
          <w:rFonts w:ascii="Times New Roman" w:hAnsi="Times New Roman" w:cs="Times New Roman"/>
          <w:sz w:val="28"/>
          <w:szCs w:val="28"/>
        </w:rPr>
        <w:t xml:space="preserve"> год</w:t>
      </w:r>
      <w:r w:rsidR="00C6426A" w:rsidRPr="00CD6963">
        <w:rPr>
          <w:rFonts w:ascii="Times New Roman" w:hAnsi="Times New Roman" w:cs="Times New Roman"/>
          <w:sz w:val="28"/>
          <w:szCs w:val="28"/>
        </w:rPr>
        <w:t xml:space="preserve"> </w:t>
      </w:r>
      <w:r w:rsidRPr="00CD6963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830F5B" w:rsidRPr="00CD6963">
        <w:rPr>
          <w:rFonts w:ascii="Times New Roman" w:hAnsi="Times New Roman" w:cs="Times New Roman"/>
          <w:sz w:val="28"/>
          <w:szCs w:val="28"/>
        </w:rPr>
        <w:t xml:space="preserve">расходов на сумму </w:t>
      </w:r>
      <w:r w:rsidR="003D47E9">
        <w:rPr>
          <w:rFonts w:ascii="Times New Roman" w:hAnsi="Times New Roman" w:cs="Times New Roman"/>
          <w:sz w:val="28"/>
          <w:szCs w:val="28"/>
        </w:rPr>
        <w:t>2</w:t>
      </w:r>
      <w:r w:rsidR="00335602">
        <w:rPr>
          <w:rFonts w:ascii="Times New Roman" w:hAnsi="Times New Roman" w:cs="Times New Roman"/>
          <w:sz w:val="28"/>
          <w:szCs w:val="28"/>
        </w:rPr>
        <w:t xml:space="preserve"> 640 708,8 </w:t>
      </w:r>
      <w:r w:rsidR="008A40BC">
        <w:rPr>
          <w:rFonts w:ascii="Times New Roman" w:hAnsi="Times New Roman" w:cs="Times New Roman"/>
          <w:sz w:val="28"/>
          <w:szCs w:val="28"/>
        </w:rPr>
        <w:t xml:space="preserve">тыс. </w:t>
      </w:r>
      <w:r w:rsidRPr="00CD6963">
        <w:rPr>
          <w:rFonts w:ascii="Times New Roman" w:hAnsi="Times New Roman" w:cs="Times New Roman"/>
          <w:sz w:val="28"/>
          <w:szCs w:val="28"/>
        </w:rPr>
        <w:t>рублей</w:t>
      </w:r>
      <w:r w:rsidR="00710096">
        <w:rPr>
          <w:rFonts w:ascii="Times New Roman" w:hAnsi="Times New Roman" w:cs="Times New Roman"/>
          <w:sz w:val="28"/>
          <w:szCs w:val="28"/>
        </w:rPr>
        <w:t xml:space="preserve">, </w:t>
      </w:r>
      <w:r w:rsidR="008A40BC">
        <w:rPr>
          <w:rFonts w:ascii="Times New Roman" w:hAnsi="Times New Roman" w:cs="Times New Roman"/>
          <w:sz w:val="28"/>
          <w:szCs w:val="28"/>
        </w:rPr>
        <w:t xml:space="preserve">фактическое исполнение </w:t>
      </w:r>
      <w:r w:rsidR="00335602">
        <w:rPr>
          <w:rFonts w:ascii="Times New Roman" w:hAnsi="Times New Roman" w:cs="Times New Roman"/>
          <w:sz w:val="28"/>
          <w:szCs w:val="28"/>
        </w:rPr>
        <w:t>на 01.01</w:t>
      </w:r>
      <w:r w:rsidR="002444BE">
        <w:rPr>
          <w:rFonts w:ascii="Times New Roman" w:hAnsi="Times New Roman" w:cs="Times New Roman"/>
          <w:sz w:val="28"/>
          <w:szCs w:val="28"/>
        </w:rPr>
        <w:t>.20</w:t>
      </w:r>
      <w:r w:rsidR="00DE2CA9">
        <w:rPr>
          <w:rFonts w:ascii="Times New Roman" w:hAnsi="Times New Roman" w:cs="Times New Roman"/>
          <w:sz w:val="28"/>
          <w:szCs w:val="28"/>
        </w:rPr>
        <w:t>2</w:t>
      </w:r>
      <w:r w:rsidR="00335602">
        <w:rPr>
          <w:rFonts w:ascii="Times New Roman" w:hAnsi="Times New Roman" w:cs="Times New Roman"/>
          <w:sz w:val="28"/>
          <w:szCs w:val="28"/>
        </w:rPr>
        <w:t>3</w:t>
      </w:r>
      <w:r w:rsidR="002444B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10096">
        <w:rPr>
          <w:rFonts w:ascii="Times New Roman" w:hAnsi="Times New Roman" w:cs="Times New Roman"/>
          <w:sz w:val="28"/>
          <w:szCs w:val="28"/>
        </w:rPr>
        <w:t>составляет</w:t>
      </w:r>
      <w:r w:rsidR="008A40BC">
        <w:rPr>
          <w:rFonts w:ascii="Times New Roman" w:hAnsi="Times New Roman" w:cs="Times New Roman"/>
          <w:sz w:val="28"/>
          <w:szCs w:val="28"/>
        </w:rPr>
        <w:t xml:space="preserve"> </w:t>
      </w:r>
      <w:r w:rsidR="00335602">
        <w:rPr>
          <w:rFonts w:ascii="Times New Roman" w:hAnsi="Times New Roman" w:cs="Times New Roman"/>
          <w:sz w:val="28"/>
          <w:szCs w:val="28"/>
        </w:rPr>
        <w:t>2 634 859,0</w:t>
      </w:r>
      <w:r w:rsidR="00335602" w:rsidRPr="00335602">
        <w:rPr>
          <w:rFonts w:ascii="Times New Roman" w:hAnsi="Times New Roman" w:cs="Times New Roman"/>
          <w:sz w:val="28"/>
          <w:szCs w:val="28"/>
        </w:rPr>
        <w:t xml:space="preserve"> </w:t>
      </w:r>
      <w:r w:rsidR="00015EC3">
        <w:rPr>
          <w:rFonts w:ascii="Times New Roman" w:hAnsi="Times New Roman" w:cs="Times New Roman"/>
          <w:sz w:val="28"/>
          <w:szCs w:val="28"/>
        </w:rPr>
        <w:t>тыс. рублей, или 99,8% от плана.</w:t>
      </w:r>
    </w:p>
    <w:p w:rsidR="0016294C" w:rsidRPr="0095393F" w:rsidRDefault="0016294C" w:rsidP="00035DEA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35DEA" w:rsidRDefault="00B27748" w:rsidP="00035DEA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7BA">
        <w:rPr>
          <w:rFonts w:ascii="Times New Roman" w:hAnsi="Times New Roman" w:cs="Times New Roman"/>
          <w:b/>
          <w:sz w:val="28"/>
          <w:szCs w:val="28"/>
        </w:rPr>
        <w:t>Г</w:t>
      </w:r>
      <w:r w:rsidR="007A1E7D" w:rsidRPr="000817BA">
        <w:rPr>
          <w:rFonts w:ascii="Times New Roman" w:hAnsi="Times New Roman" w:cs="Times New Roman"/>
          <w:b/>
          <w:sz w:val="28"/>
          <w:szCs w:val="28"/>
        </w:rPr>
        <w:t>осударственная программа имеет 3</w:t>
      </w:r>
      <w:r w:rsidRPr="000817BA">
        <w:rPr>
          <w:rFonts w:ascii="Times New Roman" w:hAnsi="Times New Roman" w:cs="Times New Roman"/>
          <w:b/>
          <w:sz w:val="28"/>
          <w:szCs w:val="28"/>
        </w:rPr>
        <w:t xml:space="preserve"> подпрограммы:</w:t>
      </w:r>
    </w:p>
    <w:p w:rsidR="00035DEA" w:rsidRDefault="00035DEA" w:rsidP="00035DEA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330FE" w:rsidRPr="00035DEA">
        <w:rPr>
          <w:rFonts w:ascii="Times New Roman" w:hAnsi="Times New Roman" w:cs="Times New Roman"/>
          <w:sz w:val="28"/>
          <w:szCs w:val="28"/>
        </w:rPr>
        <w:t>«Повышение устойчивости исполнения местных бюджетов в Республике Тыва»</w:t>
      </w:r>
      <w:r w:rsidR="00B27748" w:rsidRPr="00035DEA">
        <w:rPr>
          <w:rFonts w:ascii="Times New Roman" w:hAnsi="Times New Roman" w:cs="Times New Roman"/>
          <w:sz w:val="28"/>
          <w:szCs w:val="28"/>
        </w:rPr>
        <w:t>;</w:t>
      </w:r>
    </w:p>
    <w:p w:rsidR="00035DEA" w:rsidRDefault="00035DEA" w:rsidP="00035DEA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30FE">
        <w:rPr>
          <w:rFonts w:ascii="Times New Roman" w:hAnsi="Times New Roman" w:cs="Times New Roman"/>
          <w:sz w:val="28"/>
          <w:szCs w:val="28"/>
        </w:rPr>
        <w:t>«Управление государственным долгом Республики Тыва»</w:t>
      </w:r>
      <w:r w:rsidR="00B27748" w:rsidRPr="007A1E7D">
        <w:rPr>
          <w:rFonts w:ascii="Times New Roman" w:hAnsi="Times New Roman" w:cs="Times New Roman"/>
          <w:sz w:val="28"/>
          <w:szCs w:val="28"/>
        </w:rPr>
        <w:t>;</w:t>
      </w:r>
    </w:p>
    <w:p w:rsidR="00734F7E" w:rsidRDefault="00035DEA" w:rsidP="00035DEA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30FE">
        <w:rPr>
          <w:rFonts w:ascii="Times New Roman" w:hAnsi="Times New Roman" w:cs="Times New Roman"/>
          <w:sz w:val="28"/>
          <w:szCs w:val="28"/>
        </w:rPr>
        <w:t>«Повышение финансовой грамотности жителей Республики Тыва»</w:t>
      </w:r>
      <w:r w:rsidR="00B27748" w:rsidRPr="007A1E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5588" w:rsidRPr="0095393F" w:rsidRDefault="00565588" w:rsidP="00035DEA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4BE" w:rsidRDefault="00B27748" w:rsidP="00035DEA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44BE">
        <w:rPr>
          <w:rFonts w:ascii="Times New Roman" w:hAnsi="Times New Roman" w:cs="Times New Roman"/>
          <w:b/>
          <w:sz w:val="28"/>
          <w:szCs w:val="28"/>
        </w:rPr>
        <w:t>Подпрограмма «</w:t>
      </w:r>
      <w:r w:rsidR="00B11428" w:rsidRPr="002444BE">
        <w:rPr>
          <w:rFonts w:ascii="Times New Roman" w:hAnsi="Times New Roman" w:cs="Times New Roman"/>
          <w:b/>
          <w:sz w:val="28"/>
          <w:szCs w:val="28"/>
        </w:rPr>
        <w:t>Повышение устойчивости исполнения местных бюджетов в Республике Тыва</w:t>
      </w:r>
      <w:r w:rsidRPr="002444BE">
        <w:rPr>
          <w:rFonts w:ascii="Times New Roman" w:hAnsi="Times New Roman" w:cs="Times New Roman"/>
          <w:b/>
          <w:sz w:val="28"/>
          <w:szCs w:val="28"/>
        </w:rPr>
        <w:t>»</w:t>
      </w:r>
      <w:r w:rsidR="00B11428" w:rsidRPr="00244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A7E" w:rsidRDefault="00F55A7E" w:rsidP="00035DE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44BE">
        <w:rPr>
          <w:rFonts w:ascii="Times New Roman" w:hAnsi="Times New Roman" w:cs="Times New Roman"/>
          <w:sz w:val="28"/>
          <w:szCs w:val="28"/>
        </w:rPr>
        <w:t>Целью подпрограммы является повышение устойчивости исполнения мест</w:t>
      </w:r>
      <w:r w:rsidR="00032A56">
        <w:rPr>
          <w:rFonts w:ascii="Times New Roman" w:hAnsi="Times New Roman" w:cs="Times New Roman"/>
          <w:sz w:val="28"/>
          <w:szCs w:val="28"/>
        </w:rPr>
        <w:t>ных бюджетов в Республике Тыва.</w:t>
      </w:r>
    </w:p>
    <w:p w:rsidR="00065A26" w:rsidRDefault="00065A26" w:rsidP="00035DEA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5A26">
        <w:rPr>
          <w:rFonts w:ascii="Times New Roman" w:hAnsi="Times New Roman" w:cs="Times New Roman"/>
          <w:sz w:val="28"/>
          <w:szCs w:val="28"/>
        </w:rPr>
        <w:t>Общий объем финансирования на реализацию подпрограммы составляет 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5A26">
        <w:rPr>
          <w:rFonts w:ascii="Times New Roman" w:hAnsi="Times New Roman" w:cs="Times New Roman"/>
          <w:sz w:val="28"/>
          <w:szCs w:val="28"/>
        </w:rPr>
        <w:t>731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A26">
        <w:rPr>
          <w:rFonts w:ascii="Times New Roman" w:hAnsi="Times New Roman" w:cs="Times New Roman"/>
          <w:sz w:val="28"/>
          <w:szCs w:val="28"/>
        </w:rPr>
        <w:t>854,3</w:t>
      </w:r>
      <w:r w:rsidR="00CA1DD6">
        <w:rPr>
          <w:rFonts w:ascii="Times New Roman" w:hAnsi="Times New Roman" w:cs="Times New Roman"/>
          <w:sz w:val="28"/>
          <w:szCs w:val="28"/>
        </w:rPr>
        <w:t xml:space="preserve"> </w:t>
      </w:r>
      <w:r w:rsidRPr="00065A26">
        <w:rPr>
          <w:rFonts w:ascii="Times New Roman" w:hAnsi="Times New Roman" w:cs="Times New Roman"/>
          <w:sz w:val="28"/>
          <w:szCs w:val="28"/>
        </w:rPr>
        <w:t>тыс. рублей, из них в 2022 году 2</w:t>
      </w:r>
      <w:r>
        <w:rPr>
          <w:rFonts w:ascii="Times New Roman" w:hAnsi="Times New Roman" w:cs="Times New Roman"/>
          <w:sz w:val="28"/>
          <w:szCs w:val="28"/>
        </w:rPr>
        <w:t> 605 929,7</w:t>
      </w:r>
      <w:r w:rsidRPr="00065A26">
        <w:rPr>
          <w:rFonts w:ascii="Times New Roman" w:hAnsi="Times New Roman" w:cs="Times New Roman"/>
          <w:sz w:val="28"/>
          <w:szCs w:val="28"/>
        </w:rPr>
        <w:t xml:space="preserve"> тыс. рублей, в 2023 году </w:t>
      </w:r>
      <w:r>
        <w:rPr>
          <w:rFonts w:ascii="Times New Roman" w:hAnsi="Times New Roman" w:cs="Times New Roman"/>
          <w:sz w:val="28"/>
          <w:szCs w:val="28"/>
        </w:rPr>
        <w:t>2 393 582,4</w:t>
      </w:r>
      <w:r w:rsidRPr="00065A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Pr="00065A26">
        <w:rPr>
          <w:rFonts w:ascii="Times New Roman" w:hAnsi="Times New Roman" w:cs="Times New Roman"/>
          <w:sz w:val="28"/>
          <w:szCs w:val="28"/>
        </w:rPr>
        <w:t>в 2024 году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5A26">
        <w:rPr>
          <w:rFonts w:ascii="Times New Roman" w:hAnsi="Times New Roman" w:cs="Times New Roman"/>
          <w:sz w:val="28"/>
          <w:szCs w:val="28"/>
        </w:rPr>
        <w:t>985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A26">
        <w:rPr>
          <w:rFonts w:ascii="Times New Roman" w:hAnsi="Times New Roman" w:cs="Times New Roman"/>
          <w:sz w:val="28"/>
          <w:szCs w:val="28"/>
        </w:rPr>
        <w:t>725,7</w:t>
      </w:r>
      <w:r w:rsidR="00CA1DD6">
        <w:rPr>
          <w:rFonts w:ascii="Times New Roman" w:hAnsi="Times New Roman" w:cs="Times New Roman"/>
          <w:sz w:val="28"/>
          <w:szCs w:val="28"/>
        </w:rPr>
        <w:t xml:space="preserve"> </w:t>
      </w:r>
      <w:r w:rsidRPr="00065A26">
        <w:rPr>
          <w:rFonts w:ascii="Times New Roman" w:hAnsi="Times New Roman" w:cs="Times New Roman"/>
          <w:sz w:val="28"/>
          <w:szCs w:val="28"/>
        </w:rPr>
        <w:t>тыс. рублей, в 2025 году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5A26">
        <w:rPr>
          <w:rFonts w:ascii="Times New Roman" w:hAnsi="Times New Roman" w:cs="Times New Roman"/>
          <w:sz w:val="28"/>
          <w:szCs w:val="28"/>
        </w:rPr>
        <w:t>746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A26">
        <w:rPr>
          <w:rFonts w:ascii="Times New Roman" w:hAnsi="Times New Roman" w:cs="Times New Roman"/>
          <w:sz w:val="28"/>
          <w:szCs w:val="28"/>
        </w:rPr>
        <w:t>616,5</w:t>
      </w:r>
      <w:r w:rsidR="00CA1DD6">
        <w:rPr>
          <w:rFonts w:ascii="Times New Roman" w:hAnsi="Times New Roman" w:cs="Times New Roman"/>
          <w:sz w:val="28"/>
          <w:szCs w:val="28"/>
        </w:rPr>
        <w:t xml:space="preserve"> </w:t>
      </w:r>
      <w:r w:rsidRPr="00065A26">
        <w:rPr>
          <w:rFonts w:ascii="Times New Roman" w:hAnsi="Times New Roman" w:cs="Times New Roman"/>
          <w:sz w:val="28"/>
          <w:szCs w:val="28"/>
        </w:rPr>
        <w:t>тыс. рублей.</w:t>
      </w:r>
    </w:p>
    <w:p w:rsidR="00A1626A" w:rsidRDefault="00821D8C" w:rsidP="00035DEA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2625A7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за отчетный </w:t>
      </w:r>
      <w:r w:rsidR="00A1626A" w:rsidRPr="00A1626A">
        <w:rPr>
          <w:rFonts w:ascii="Times New Roman" w:hAnsi="Times New Roman" w:cs="Times New Roman"/>
          <w:sz w:val="28"/>
          <w:szCs w:val="28"/>
        </w:rPr>
        <w:t xml:space="preserve">период составило </w:t>
      </w:r>
      <w:r w:rsidR="00335602" w:rsidRPr="00335602">
        <w:rPr>
          <w:rFonts w:ascii="Times New Roman" w:hAnsi="Times New Roman" w:cs="Times New Roman"/>
          <w:sz w:val="28"/>
          <w:szCs w:val="28"/>
        </w:rPr>
        <w:t xml:space="preserve">2 605 929,7 </w:t>
      </w:r>
      <w:r w:rsidR="00A1626A" w:rsidRPr="00A1626A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335602">
        <w:rPr>
          <w:rFonts w:ascii="Times New Roman" w:hAnsi="Times New Roman" w:cs="Times New Roman"/>
          <w:sz w:val="28"/>
          <w:szCs w:val="28"/>
        </w:rPr>
        <w:t>100% выполнено</w:t>
      </w:r>
      <w:r w:rsidR="00A1626A" w:rsidRPr="00A1626A">
        <w:rPr>
          <w:rFonts w:ascii="Times New Roman" w:hAnsi="Times New Roman" w:cs="Times New Roman"/>
          <w:sz w:val="28"/>
          <w:szCs w:val="28"/>
        </w:rPr>
        <w:t>.</w:t>
      </w:r>
    </w:p>
    <w:p w:rsidR="00035DEA" w:rsidRPr="00035DEA" w:rsidRDefault="00035DEA" w:rsidP="00035DEA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DEA">
        <w:rPr>
          <w:rFonts w:ascii="Times New Roman" w:hAnsi="Times New Roman" w:cs="Times New Roman"/>
          <w:sz w:val="28"/>
          <w:szCs w:val="28"/>
        </w:rPr>
        <w:t>В рамках подпрограммы реализуются мероприятия:</w:t>
      </w:r>
    </w:p>
    <w:p w:rsidR="00035DEA" w:rsidRPr="00035DEA" w:rsidRDefault="00035DEA" w:rsidP="00035DEA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DEA">
        <w:rPr>
          <w:rFonts w:ascii="Times New Roman" w:hAnsi="Times New Roman" w:cs="Times New Roman"/>
          <w:sz w:val="28"/>
          <w:szCs w:val="28"/>
        </w:rPr>
        <w:t xml:space="preserve">- по выравниванию бюджетной обеспеченности муниципальных районов и городских округов Республики Тыва путем предоставления </w:t>
      </w:r>
      <w:r w:rsidRPr="00035DEA">
        <w:rPr>
          <w:rFonts w:ascii="Times New Roman" w:hAnsi="Times New Roman" w:cs="Times New Roman"/>
          <w:sz w:val="28"/>
          <w:szCs w:val="28"/>
        </w:rPr>
        <w:lastRenderedPageBreak/>
        <w:t>дотаций бюджетам муниципальных районов (городских округов) для обеспечения выплаты заработной платы работникам бюджетной сферы;</w:t>
      </w:r>
    </w:p>
    <w:p w:rsidR="00035DEA" w:rsidRPr="00035DEA" w:rsidRDefault="00035DEA" w:rsidP="00035DEA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DEA">
        <w:rPr>
          <w:rFonts w:ascii="Times New Roman" w:hAnsi="Times New Roman" w:cs="Times New Roman"/>
          <w:sz w:val="28"/>
          <w:szCs w:val="28"/>
        </w:rPr>
        <w:t>- по осуществлению мер по обеспечению сбалансированности бюджетов муниципальных районов и городских округов (путем предоставления дотаций на поддержку мер по обеспечению сбалансированности бюджетов муниципаль</w:t>
      </w:r>
      <w:r>
        <w:rPr>
          <w:rFonts w:ascii="Times New Roman" w:hAnsi="Times New Roman" w:cs="Times New Roman"/>
          <w:sz w:val="28"/>
          <w:szCs w:val="28"/>
        </w:rPr>
        <w:t>ных районов (городских округов);</w:t>
      </w:r>
    </w:p>
    <w:p w:rsidR="00035DEA" w:rsidRDefault="00035DEA" w:rsidP="00035DEA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DEA">
        <w:rPr>
          <w:rFonts w:ascii="Times New Roman" w:hAnsi="Times New Roman" w:cs="Times New Roman"/>
          <w:sz w:val="28"/>
          <w:szCs w:val="28"/>
        </w:rPr>
        <w:t xml:space="preserve">- по передаче органам местного самоуправления муниципальных </w:t>
      </w:r>
      <w:proofErr w:type="gramStart"/>
      <w:r w:rsidRPr="00035DEA">
        <w:rPr>
          <w:rFonts w:ascii="Times New Roman" w:hAnsi="Times New Roman" w:cs="Times New Roman"/>
          <w:sz w:val="28"/>
          <w:szCs w:val="28"/>
        </w:rPr>
        <w:t>районов полномочий органов государственной власти Республики</w:t>
      </w:r>
      <w:proofErr w:type="gramEnd"/>
      <w:r w:rsidRPr="00035DEA">
        <w:rPr>
          <w:rFonts w:ascii="Times New Roman" w:hAnsi="Times New Roman" w:cs="Times New Roman"/>
          <w:sz w:val="28"/>
          <w:szCs w:val="28"/>
        </w:rPr>
        <w:t xml:space="preserve"> Тыва по расчету и предоставлению дотаций бюджетам поселений и другие.</w:t>
      </w:r>
    </w:p>
    <w:p w:rsidR="006763AD" w:rsidRDefault="004D2614" w:rsidP="006763AD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261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Республики Тыва «Об утверждении Порядка заключения соглашений о мерах по социально-экономическому развитию и оздоровлению муниципальных финансов муниципальных образований Республики Тыва» от 12 апреля 2018 г. № 168 </w:t>
      </w:r>
      <w:r w:rsidRPr="00D17339">
        <w:rPr>
          <w:rFonts w:ascii="Times New Roman" w:hAnsi="Times New Roman" w:cs="Times New Roman"/>
          <w:sz w:val="28"/>
          <w:szCs w:val="28"/>
        </w:rPr>
        <w:t>28 февраля 2022 года Министерством финансов Республики Тыва заключены соглашения «О мерах по социально-экономическому развитию и оздоровлению муниципальных финансов» с 19 муниципальными образованиями в целях улучшения работы и взаимодействия</w:t>
      </w:r>
      <w:proofErr w:type="gramEnd"/>
      <w:r w:rsidRPr="00D17339">
        <w:rPr>
          <w:rFonts w:ascii="Times New Roman" w:hAnsi="Times New Roman" w:cs="Times New Roman"/>
          <w:sz w:val="28"/>
          <w:szCs w:val="28"/>
        </w:rPr>
        <w:t xml:space="preserve"> с муниципальными образованиями. Муниципальные образования обязаны выполнять условия, предусмотренные Соглашением, а также направлять ежеквартально отчет об исполнении обязательств в Минфин Республики Тыва.</w:t>
      </w:r>
    </w:p>
    <w:p w:rsidR="006763AD" w:rsidRPr="006763AD" w:rsidRDefault="006763AD" w:rsidP="006763AD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3AD">
        <w:rPr>
          <w:rFonts w:ascii="Times New Roman" w:hAnsi="Times New Roman" w:cs="Times New Roman"/>
          <w:sz w:val="28"/>
          <w:szCs w:val="28"/>
        </w:rPr>
        <w:t xml:space="preserve">Одним из мероприятий подпрограммы является проведение ежегодного мониторинга качества управления муниципальными финансами, составление на его основе рейтинга среди муниципальных районов и городских округов. </w:t>
      </w:r>
    </w:p>
    <w:p w:rsidR="006763AD" w:rsidRPr="006763AD" w:rsidRDefault="006763AD" w:rsidP="006763AD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3AD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Республики Тыва от 10 мая 2012 г. № 215 «Об утверждении порядка осуществления мониторинга и оценки качества управления муниципальными финансами муниципальных образований Республики Тыва» проведена оценка качества управления муниципальными финансами по итогам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763A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763AD" w:rsidRPr="006763AD" w:rsidRDefault="006763AD" w:rsidP="006763AD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3AD">
        <w:rPr>
          <w:rFonts w:ascii="Times New Roman" w:hAnsi="Times New Roman" w:cs="Times New Roman"/>
          <w:sz w:val="28"/>
          <w:szCs w:val="28"/>
        </w:rPr>
        <w:t xml:space="preserve">По результатам проведенной оценки 3 муниципальных образования удостоились I степени качества управления муниципальными финансами и 16 муниципальных образований - II степени качества управления муниципальными финансами. Высоким качеством управления муниципальными финансами характеризуются </w:t>
      </w:r>
      <w:proofErr w:type="spellStart"/>
      <w:r w:rsidRPr="006763AD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6763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Тес-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районы. По итогам 2021 года всеми муниципальными образованиями обеспечено </w:t>
      </w:r>
      <w:r w:rsidRPr="006763AD">
        <w:rPr>
          <w:rFonts w:ascii="Times New Roman" w:hAnsi="Times New Roman" w:cs="Times New Roman"/>
          <w:sz w:val="28"/>
          <w:szCs w:val="28"/>
        </w:rPr>
        <w:t>высокое и надлежащее качество управления муниципальными финансами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63AD" w:rsidRDefault="006763AD" w:rsidP="006763AD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3AD">
        <w:rPr>
          <w:rFonts w:ascii="Times New Roman" w:hAnsi="Times New Roman" w:cs="Times New Roman"/>
          <w:sz w:val="28"/>
          <w:szCs w:val="28"/>
        </w:rPr>
        <w:t xml:space="preserve">Наилучшие результаты отмечаются по индикаторам, характеризующим качество бюджетного планирования и качество </w:t>
      </w:r>
      <w:r w:rsidRPr="006763AD">
        <w:rPr>
          <w:rFonts w:ascii="Times New Roman" w:hAnsi="Times New Roman" w:cs="Times New Roman"/>
          <w:sz w:val="28"/>
          <w:szCs w:val="28"/>
        </w:rPr>
        <w:lastRenderedPageBreak/>
        <w:t>исполнения бюджета, особенно можно отметить исполнение плана по налоговым и неналоговым доходам.</w:t>
      </w:r>
    </w:p>
    <w:p w:rsidR="00035DEA" w:rsidRPr="009269AC" w:rsidRDefault="00035DEA" w:rsidP="006763AD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7339">
        <w:rPr>
          <w:rFonts w:ascii="Times New Roman" w:hAnsi="Times New Roman" w:cs="Times New Roman"/>
          <w:sz w:val="28"/>
          <w:szCs w:val="28"/>
        </w:rPr>
        <w:t xml:space="preserve">Одной из мер по обеспечению сбалансированности местных </w:t>
      </w:r>
      <w:r w:rsidRPr="009269AC">
        <w:rPr>
          <w:rFonts w:ascii="Times New Roman" w:hAnsi="Times New Roman" w:cs="Times New Roman"/>
          <w:sz w:val="28"/>
          <w:szCs w:val="28"/>
        </w:rPr>
        <w:t>бюджетов является наращивание налоговых и неналоговых доходов.</w:t>
      </w:r>
    </w:p>
    <w:p w:rsidR="00596707" w:rsidRDefault="001A75A5" w:rsidP="00035DEA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69AC">
        <w:rPr>
          <w:rFonts w:ascii="Times New Roman" w:hAnsi="Times New Roman" w:cs="Times New Roman"/>
          <w:sz w:val="28"/>
          <w:szCs w:val="28"/>
        </w:rPr>
        <w:t>На 1 января 2023 года налоговые и неналоговые доходы местных бюджетов Республики Тыва поступили в сумме 3 145 тыс. рублей, план исполнен на 1</w:t>
      </w:r>
      <w:r w:rsidR="00A94C4A" w:rsidRPr="009269AC">
        <w:rPr>
          <w:rFonts w:ascii="Times New Roman" w:hAnsi="Times New Roman" w:cs="Times New Roman"/>
          <w:sz w:val="28"/>
          <w:szCs w:val="28"/>
        </w:rPr>
        <w:t>01</w:t>
      </w:r>
      <w:r w:rsidRPr="009269AC">
        <w:rPr>
          <w:rFonts w:ascii="Times New Roman" w:hAnsi="Times New Roman" w:cs="Times New Roman"/>
          <w:sz w:val="28"/>
          <w:szCs w:val="28"/>
        </w:rPr>
        <w:t>% (+</w:t>
      </w:r>
      <w:r w:rsidR="00A94C4A" w:rsidRPr="009269AC">
        <w:rPr>
          <w:rFonts w:ascii="Times New Roman" w:hAnsi="Times New Roman" w:cs="Times New Roman"/>
          <w:sz w:val="28"/>
          <w:szCs w:val="28"/>
        </w:rPr>
        <w:t>20</w:t>
      </w:r>
      <w:r w:rsidRPr="009269AC">
        <w:rPr>
          <w:rFonts w:ascii="Times New Roman" w:hAnsi="Times New Roman" w:cs="Times New Roman"/>
          <w:sz w:val="28"/>
          <w:szCs w:val="28"/>
        </w:rPr>
        <w:t xml:space="preserve"> тыс. рублей). К аналогичному уровню 2021 года наблюдается рост на 17% или на 457 тыс. рублей в связи с активизацией экономической деятельности хозяйствующих субъектов на территории республики.</w:t>
      </w:r>
    </w:p>
    <w:p w:rsidR="0016294C" w:rsidRPr="0016294C" w:rsidRDefault="0016294C" w:rsidP="0016294C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течение финансового года</w:t>
      </w:r>
      <w:r w:rsidRPr="0016294C">
        <w:rPr>
          <w:rFonts w:ascii="Times New Roman" w:hAnsi="Times New Roman" w:cs="Times New Roman"/>
          <w:sz w:val="28"/>
          <w:szCs w:val="28"/>
        </w:rPr>
        <w:t xml:space="preserve"> осуществлялся ежемесячный мониторинг исполнения местных бюджетов, предоставлялись в опережающем порядке субвенции на реализацию образовательных программ  для обеспечения выплаты отпускных</w:t>
      </w:r>
      <w:r>
        <w:rPr>
          <w:rFonts w:ascii="Times New Roman" w:hAnsi="Times New Roman" w:cs="Times New Roman"/>
          <w:sz w:val="28"/>
          <w:szCs w:val="28"/>
        </w:rPr>
        <w:t xml:space="preserve">, а также в </w:t>
      </w:r>
      <w:r w:rsidR="00AB2539">
        <w:rPr>
          <w:rFonts w:ascii="Times New Roman" w:hAnsi="Times New Roman" w:cs="Times New Roman"/>
          <w:sz w:val="28"/>
          <w:szCs w:val="28"/>
        </w:rPr>
        <w:t xml:space="preserve">ноябре и </w:t>
      </w:r>
      <w:r>
        <w:rPr>
          <w:rFonts w:ascii="Times New Roman" w:hAnsi="Times New Roman" w:cs="Times New Roman"/>
          <w:sz w:val="28"/>
          <w:szCs w:val="28"/>
        </w:rPr>
        <w:t xml:space="preserve">декабре 2022 года дополнительно </w:t>
      </w:r>
      <w:r w:rsidR="00AB2539">
        <w:rPr>
          <w:rFonts w:ascii="Times New Roman" w:hAnsi="Times New Roman" w:cs="Times New Roman"/>
          <w:sz w:val="28"/>
          <w:szCs w:val="28"/>
        </w:rPr>
        <w:t>направлены</w:t>
      </w:r>
      <w:r>
        <w:rPr>
          <w:rFonts w:ascii="Times New Roman" w:hAnsi="Times New Roman" w:cs="Times New Roman"/>
          <w:sz w:val="28"/>
          <w:szCs w:val="28"/>
        </w:rPr>
        <w:t xml:space="preserve"> средства </w:t>
      </w:r>
      <w:r w:rsidR="00AB2539">
        <w:rPr>
          <w:rFonts w:ascii="Times New Roman" w:hAnsi="Times New Roman" w:cs="Times New Roman"/>
          <w:sz w:val="28"/>
          <w:szCs w:val="28"/>
        </w:rPr>
        <w:t xml:space="preserve">из республиканского бюджета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6294C">
        <w:rPr>
          <w:rFonts w:ascii="Times New Roman" w:hAnsi="Times New Roman" w:cs="Times New Roman"/>
          <w:sz w:val="28"/>
          <w:szCs w:val="28"/>
        </w:rPr>
        <w:t>финансово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6294C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6294C">
        <w:rPr>
          <w:rFonts w:ascii="Times New Roman" w:hAnsi="Times New Roman" w:cs="Times New Roman"/>
          <w:sz w:val="28"/>
          <w:szCs w:val="28"/>
        </w:rPr>
        <w:t xml:space="preserve"> расходов по повышению оплаты труда работников бюджетной сферы в соответствии с указами Президента Российской Федерации, а также по доведению уровня</w:t>
      </w:r>
      <w:proofErr w:type="gramEnd"/>
      <w:r w:rsidRPr="0016294C">
        <w:rPr>
          <w:rFonts w:ascii="Times New Roman" w:hAnsi="Times New Roman" w:cs="Times New Roman"/>
          <w:sz w:val="28"/>
          <w:szCs w:val="28"/>
        </w:rPr>
        <w:t xml:space="preserve"> оплаты труда работников бюджетной сферы до минимального </w:t>
      </w:r>
      <w:proofErr w:type="gramStart"/>
      <w:r w:rsidRPr="0016294C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16294C">
        <w:rPr>
          <w:rFonts w:ascii="Times New Roman" w:hAnsi="Times New Roman" w:cs="Times New Roman"/>
          <w:sz w:val="28"/>
          <w:szCs w:val="28"/>
        </w:rPr>
        <w:t xml:space="preserve"> в 2022 году</w:t>
      </w:r>
      <w:r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AB2539">
        <w:rPr>
          <w:rFonts w:ascii="Times New Roman" w:hAnsi="Times New Roman" w:cs="Times New Roman"/>
          <w:sz w:val="28"/>
          <w:szCs w:val="28"/>
        </w:rPr>
        <w:t>выделением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дополнительной финансовой помощи из федерального бюджета.</w:t>
      </w:r>
    </w:p>
    <w:p w:rsidR="0016294C" w:rsidRPr="0095393F" w:rsidRDefault="0016294C" w:rsidP="00035DEA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444BE" w:rsidRPr="0040207A" w:rsidRDefault="002F2206" w:rsidP="00035DEA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207A">
        <w:rPr>
          <w:rFonts w:ascii="Times New Roman" w:hAnsi="Times New Roman" w:cs="Times New Roman"/>
          <w:b/>
          <w:sz w:val="28"/>
          <w:szCs w:val="28"/>
        </w:rPr>
        <w:t>Подпрограмма «Управление государственным долгом Республики Тыва»</w:t>
      </w:r>
      <w:r w:rsidRPr="00402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206" w:rsidRPr="0040207A" w:rsidRDefault="002F2206" w:rsidP="00035DE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07A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эффективное управление государственным долгом Республики Тыва. </w:t>
      </w:r>
    </w:p>
    <w:p w:rsidR="00CA1DD6" w:rsidRDefault="00CA1DD6" w:rsidP="00AD601F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1DD6">
        <w:rPr>
          <w:rFonts w:ascii="Times New Roman" w:hAnsi="Times New Roman" w:cs="Times New Roman"/>
          <w:sz w:val="28"/>
          <w:szCs w:val="28"/>
        </w:rPr>
        <w:t xml:space="preserve">Общий объем финансирования на реализацию подпрограммы составляет </w:t>
      </w:r>
      <w:r>
        <w:rPr>
          <w:rFonts w:ascii="Times New Roman" w:hAnsi="Times New Roman" w:cs="Times New Roman"/>
          <w:sz w:val="28"/>
          <w:szCs w:val="28"/>
        </w:rPr>
        <w:t>193 694,8</w:t>
      </w:r>
      <w:r w:rsidRPr="00CA1DD6">
        <w:rPr>
          <w:rFonts w:ascii="Times New Roman" w:hAnsi="Times New Roman" w:cs="Times New Roman"/>
          <w:sz w:val="28"/>
          <w:szCs w:val="28"/>
        </w:rPr>
        <w:t xml:space="preserve"> тыс. рублей, из них в 2022 году </w:t>
      </w:r>
      <w:r>
        <w:rPr>
          <w:rFonts w:ascii="Times New Roman" w:hAnsi="Times New Roman" w:cs="Times New Roman"/>
          <w:sz w:val="28"/>
          <w:szCs w:val="28"/>
        </w:rPr>
        <w:t>33 694,8</w:t>
      </w:r>
      <w:r w:rsidRPr="00CA1DD6">
        <w:rPr>
          <w:rFonts w:ascii="Times New Roman" w:hAnsi="Times New Roman" w:cs="Times New Roman"/>
          <w:sz w:val="28"/>
          <w:szCs w:val="28"/>
        </w:rPr>
        <w:t xml:space="preserve"> тыс. рублей, в 2023 году </w:t>
      </w:r>
      <w:r>
        <w:rPr>
          <w:rFonts w:ascii="Times New Roman" w:hAnsi="Times New Roman" w:cs="Times New Roman"/>
          <w:sz w:val="28"/>
          <w:szCs w:val="28"/>
        </w:rPr>
        <w:t>40 000,0</w:t>
      </w:r>
      <w:r w:rsidRPr="00CA1DD6">
        <w:rPr>
          <w:rFonts w:ascii="Times New Roman" w:hAnsi="Times New Roman" w:cs="Times New Roman"/>
          <w:sz w:val="28"/>
          <w:szCs w:val="28"/>
        </w:rPr>
        <w:t xml:space="preserve"> тыс. рублей, в 2024 году </w:t>
      </w:r>
      <w:r>
        <w:rPr>
          <w:rFonts w:ascii="Times New Roman" w:hAnsi="Times New Roman" w:cs="Times New Roman"/>
          <w:sz w:val="28"/>
          <w:szCs w:val="28"/>
        </w:rPr>
        <w:t xml:space="preserve">60 000,0 </w:t>
      </w:r>
      <w:r w:rsidRPr="00CA1DD6">
        <w:rPr>
          <w:rFonts w:ascii="Times New Roman" w:hAnsi="Times New Roman" w:cs="Times New Roman"/>
          <w:sz w:val="28"/>
          <w:szCs w:val="28"/>
        </w:rPr>
        <w:t xml:space="preserve">тыс. рублей, в 2025 году </w:t>
      </w:r>
      <w:r>
        <w:rPr>
          <w:rFonts w:ascii="Times New Roman" w:hAnsi="Times New Roman" w:cs="Times New Roman"/>
          <w:sz w:val="28"/>
          <w:szCs w:val="28"/>
        </w:rPr>
        <w:t xml:space="preserve">60 000,0 </w:t>
      </w:r>
      <w:r w:rsidRPr="00CA1DD6">
        <w:rPr>
          <w:rFonts w:ascii="Times New Roman" w:hAnsi="Times New Roman" w:cs="Times New Roman"/>
          <w:sz w:val="28"/>
          <w:szCs w:val="28"/>
        </w:rPr>
        <w:t>тыс. рублей.</w:t>
      </w:r>
    </w:p>
    <w:p w:rsidR="00A1626A" w:rsidRPr="0040207A" w:rsidRDefault="007B6FA6" w:rsidP="00AD601F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Исполнено на 01</w:t>
      </w:r>
      <w:r w:rsidR="000E31BF">
        <w:rPr>
          <w:rFonts w:ascii="Times New Roman" w:hAnsi="Times New Roman" w:cs="Times New Roman"/>
          <w:sz w:val="28"/>
          <w:szCs w:val="28"/>
        </w:rPr>
        <w:t>.01.2023</w:t>
      </w:r>
      <w:r w:rsidR="00A1626A" w:rsidRPr="0040207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E31BF">
        <w:rPr>
          <w:rFonts w:ascii="Times New Roman" w:hAnsi="Times New Roman" w:cs="Times New Roman"/>
          <w:sz w:val="28"/>
          <w:szCs w:val="28"/>
        </w:rPr>
        <w:t>28 580,5</w:t>
      </w:r>
      <w:r w:rsidRPr="007B6FA6">
        <w:rPr>
          <w:rFonts w:ascii="Times New Roman" w:hAnsi="Times New Roman" w:cs="Times New Roman"/>
          <w:sz w:val="28"/>
          <w:szCs w:val="28"/>
        </w:rPr>
        <w:t xml:space="preserve"> </w:t>
      </w:r>
      <w:r w:rsidR="00A1626A" w:rsidRPr="0040207A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0E31BF">
        <w:rPr>
          <w:rFonts w:ascii="Times New Roman" w:hAnsi="Times New Roman" w:cs="Times New Roman"/>
          <w:sz w:val="28"/>
          <w:szCs w:val="28"/>
        </w:rPr>
        <w:t>84,8</w:t>
      </w:r>
      <w:r w:rsidR="00A1626A" w:rsidRPr="0040207A">
        <w:rPr>
          <w:rFonts w:ascii="Times New Roman" w:hAnsi="Times New Roman" w:cs="Times New Roman"/>
          <w:sz w:val="28"/>
          <w:szCs w:val="28"/>
        </w:rPr>
        <w:t xml:space="preserve">% от </w:t>
      </w:r>
      <w:r w:rsidR="00A11EB3">
        <w:rPr>
          <w:rFonts w:ascii="Times New Roman" w:hAnsi="Times New Roman" w:cs="Times New Roman"/>
          <w:sz w:val="28"/>
          <w:szCs w:val="28"/>
        </w:rPr>
        <w:t>плана в связи с фактической потребностью.</w:t>
      </w:r>
      <w:r w:rsidR="00DF26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BB0" w:rsidRPr="0040207A" w:rsidRDefault="00A1626A" w:rsidP="001949CA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207A">
        <w:rPr>
          <w:rFonts w:ascii="Times New Roman" w:hAnsi="Times New Roman" w:cs="Times New Roman"/>
          <w:sz w:val="28"/>
          <w:szCs w:val="28"/>
        </w:rPr>
        <w:t xml:space="preserve"> </w:t>
      </w:r>
      <w:r w:rsidR="00AD601F" w:rsidRPr="0040207A">
        <w:rPr>
          <w:rFonts w:ascii="Times New Roman" w:hAnsi="Times New Roman" w:cs="Times New Roman"/>
          <w:sz w:val="28"/>
          <w:szCs w:val="28"/>
        </w:rPr>
        <w:t xml:space="preserve">На 1 </w:t>
      </w:r>
      <w:r w:rsidR="000E31BF">
        <w:rPr>
          <w:rFonts w:ascii="Times New Roman" w:hAnsi="Times New Roman" w:cs="Times New Roman"/>
          <w:sz w:val="28"/>
          <w:szCs w:val="28"/>
        </w:rPr>
        <w:t>января</w:t>
      </w:r>
      <w:r w:rsidRPr="0040207A">
        <w:rPr>
          <w:rFonts w:ascii="Times New Roman" w:hAnsi="Times New Roman" w:cs="Times New Roman"/>
          <w:sz w:val="28"/>
          <w:szCs w:val="28"/>
        </w:rPr>
        <w:t xml:space="preserve"> </w:t>
      </w:r>
      <w:r w:rsidR="000E31BF">
        <w:rPr>
          <w:rFonts w:ascii="Times New Roman" w:hAnsi="Times New Roman" w:cs="Times New Roman"/>
          <w:sz w:val="28"/>
          <w:szCs w:val="28"/>
        </w:rPr>
        <w:t>2023</w:t>
      </w:r>
      <w:r w:rsidR="00AD601F" w:rsidRPr="0040207A">
        <w:rPr>
          <w:rFonts w:ascii="Times New Roman" w:hAnsi="Times New Roman" w:cs="Times New Roman"/>
          <w:sz w:val="28"/>
          <w:szCs w:val="28"/>
        </w:rPr>
        <w:t xml:space="preserve"> года государственн</w:t>
      </w:r>
      <w:r w:rsidR="007B6FA6">
        <w:rPr>
          <w:rFonts w:ascii="Times New Roman" w:hAnsi="Times New Roman" w:cs="Times New Roman"/>
          <w:sz w:val="28"/>
          <w:szCs w:val="28"/>
        </w:rPr>
        <w:t>ый долг Республики Тыва составляет</w:t>
      </w:r>
      <w:r w:rsidR="00AD601F" w:rsidRPr="0040207A">
        <w:rPr>
          <w:rFonts w:ascii="Times New Roman" w:hAnsi="Times New Roman" w:cs="Times New Roman"/>
          <w:sz w:val="28"/>
          <w:szCs w:val="28"/>
        </w:rPr>
        <w:t xml:space="preserve"> </w:t>
      </w:r>
      <w:r w:rsidR="00BA2A7B" w:rsidRPr="0040207A">
        <w:rPr>
          <w:rFonts w:ascii="Times New Roman" w:hAnsi="Times New Roman" w:cs="Times New Roman"/>
          <w:sz w:val="28"/>
          <w:szCs w:val="28"/>
        </w:rPr>
        <w:t>4</w:t>
      </w:r>
      <w:r w:rsidR="00201B48">
        <w:rPr>
          <w:rFonts w:ascii="Times New Roman" w:hAnsi="Times New Roman" w:cs="Times New Roman"/>
          <w:sz w:val="28"/>
          <w:szCs w:val="28"/>
        </w:rPr>
        <w:t> </w:t>
      </w:r>
      <w:r w:rsidR="000E31BF">
        <w:rPr>
          <w:rFonts w:ascii="Times New Roman" w:hAnsi="Times New Roman" w:cs="Times New Roman"/>
          <w:sz w:val="28"/>
          <w:szCs w:val="28"/>
        </w:rPr>
        <w:t>001</w:t>
      </w:r>
      <w:r w:rsidR="00201B48">
        <w:rPr>
          <w:rFonts w:ascii="Times New Roman" w:hAnsi="Times New Roman" w:cs="Times New Roman"/>
          <w:sz w:val="28"/>
          <w:szCs w:val="28"/>
        </w:rPr>
        <w:t>,2 млн</w:t>
      </w:r>
      <w:r w:rsidR="00AD601F" w:rsidRPr="0040207A">
        <w:rPr>
          <w:rFonts w:ascii="Times New Roman" w:hAnsi="Times New Roman" w:cs="Times New Roman"/>
          <w:sz w:val="28"/>
          <w:szCs w:val="28"/>
        </w:rPr>
        <w:t xml:space="preserve">. рублей, или </w:t>
      </w:r>
      <w:r w:rsidR="000E31BF">
        <w:rPr>
          <w:rFonts w:ascii="Times New Roman" w:hAnsi="Times New Roman" w:cs="Times New Roman"/>
          <w:sz w:val="28"/>
          <w:szCs w:val="28"/>
        </w:rPr>
        <w:t>47</w:t>
      </w:r>
      <w:r w:rsidR="00AD601F" w:rsidRPr="0040207A">
        <w:rPr>
          <w:rFonts w:ascii="Times New Roman" w:hAnsi="Times New Roman" w:cs="Times New Roman"/>
          <w:sz w:val="28"/>
          <w:szCs w:val="28"/>
        </w:rPr>
        <w:t xml:space="preserve">% </w:t>
      </w:r>
      <w:r w:rsidR="00C96BB0" w:rsidRPr="0040207A">
        <w:rPr>
          <w:rFonts w:ascii="Times New Roman" w:hAnsi="Times New Roman" w:cs="Times New Roman"/>
          <w:sz w:val="28"/>
          <w:szCs w:val="28"/>
        </w:rPr>
        <w:t>от утвержденного объема налоговых и неналоговых доходов (</w:t>
      </w:r>
      <w:r w:rsidR="007B6FA6" w:rsidRPr="007B6FA6">
        <w:rPr>
          <w:rFonts w:ascii="Times New Roman" w:hAnsi="Times New Roman" w:cs="Times New Roman"/>
          <w:sz w:val="28"/>
          <w:szCs w:val="28"/>
        </w:rPr>
        <w:t>8</w:t>
      </w:r>
      <w:r w:rsidR="00201B48">
        <w:rPr>
          <w:rFonts w:ascii="Times New Roman" w:hAnsi="Times New Roman" w:cs="Times New Roman"/>
          <w:sz w:val="28"/>
          <w:szCs w:val="28"/>
        </w:rPr>
        <w:t> </w:t>
      </w:r>
      <w:r w:rsidR="007B6FA6" w:rsidRPr="007B6FA6">
        <w:rPr>
          <w:rFonts w:ascii="Times New Roman" w:hAnsi="Times New Roman" w:cs="Times New Roman"/>
          <w:sz w:val="28"/>
          <w:szCs w:val="28"/>
        </w:rPr>
        <w:t>517</w:t>
      </w:r>
      <w:r w:rsidR="00201B48">
        <w:rPr>
          <w:rFonts w:ascii="Times New Roman" w:hAnsi="Times New Roman" w:cs="Times New Roman"/>
          <w:sz w:val="28"/>
          <w:szCs w:val="28"/>
        </w:rPr>
        <w:t>,4 млн</w:t>
      </w:r>
      <w:r w:rsidR="00C96BB0" w:rsidRPr="0040207A">
        <w:rPr>
          <w:rFonts w:ascii="Times New Roman" w:hAnsi="Times New Roman" w:cs="Times New Roman"/>
          <w:sz w:val="28"/>
          <w:szCs w:val="28"/>
        </w:rPr>
        <w:t>. рублей)</w:t>
      </w:r>
      <w:r w:rsidR="00AD601F" w:rsidRPr="0040207A">
        <w:rPr>
          <w:rFonts w:ascii="Times New Roman" w:hAnsi="Times New Roman" w:cs="Times New Roman"/>
          <w:sz w:val="28"/>
          <w:szCs w:val="28"/>
        </w:rPr>
        <w:t xml:space="preserve">, </w:t>
      </w:r>
      <w:r w:rsidR="00C96BB0" w:rsidRPr="0040207A">
        <w:rPr>
          <w:rFonts w:ascii="Times New Roman" w:hAnsi="Times New Roman" w:cs="Times New Roman"/>
          <w:sz w:val="28"/>
          <w:szCs w:val="28"/>
        </w:rPr>
        <w:t>в том числе:</w:t>
      </w:r>
    </w:p>
    <w:p w:rsidR="00C96BB0" w:rsidRPr="004D5FB1" w:rsidRDefault="00C96BB0" w:rsidP="00C96BB0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207A">
        <w:rPr>
          <w:rFonts w:ascii="Times New Roman" w:hAnsi="Times New Roman" w:cs="Times New Roman"/>
          <w:sz w:val="28"/>
          <w:szCs w:val="28"/>
        </w:rPr>
        <w:t>1) бюджетные кредиты</w:t>
      </w:r>
      <w:r w:rsidR="00D37D01" w:rsidRPr="0040207A">
        <w:rPr>
          <w:rFonts w:ascii="Times New Roman" w:hAnsi="Times New Roman" w:cs="Times New Roman"/>
          <w:sz w:val="28"/>
          <w:szCs w:val="28"/>
        </w:rPr>
        <w:t xml:space="preserve"> из федерального бюджета</w:t>
      </w:r>
      <w:r w:rsidR="00D37D01">
        <w:rPr>
          <w:rFonts w:ascii="Times New Roman" w:hAnsi="Times New Roman" w:cs="Times New Roman"/>
          <w:sz w:val="28"/>
          <w:szCs w:val="28"/>
        </w:rPr>
        <w:t xml:space="preserve"> – 2</w:t>
      </w:r>
      <w:r w:rsidR="00201B48">
        <w:rPr>
          <w:rFonts w:ascii="Times New Roman" w:hAnsi="Times New Roman" w:cs="Times New Roman"/>
          <w:sz w:val="28"/>
          <w:szCs w:val="28"/>
        </w:rPr>
        <w:t> </w:t>
      </w:r>
      <w:r w:rsidR="000E31BF">
        <w:rPr>
          <w:rFonts w:ascii="Times New Roman" w:hAnsi="Times New Roman" w:cs="Times New Roman"/>
          <w:sz w:val="28"/>
          <w:szCs w:val="28"/>
        </w:rPr>
        <w:t>701</w:t>
      </w:r>
      <w:r w:rsidR="00201B48">
        <w:rPr>
          <w:rFonts w:ascii="Times New Roman" w:hAnsi="Times New Roman" w:cs="Times New Roman"/>
          <w:sz w:val="28"/>
          <w:szCs w:val="28"/>
        </w:rPr>
        <w:t>,</w:t>
      </w:r>
      <w:r w:rsidR="000E31BF">
        <w:rPr>
          <w:rFonts w:ascii="Times New Roman" w:hAnsi="Times New Roman" w:cs="Times New Roman"/>
          <w:sz w:val="28"/>
          <w:szCs w:val="28"/>
        </w:rPr>
        <w:t>2</w:t>
      </w:r>
      <w:r w:rsidR="00201B48">
        <w:rPr>
          <w:rFonts w:ascii="Times New Roman" w:hAnsi="Times New Roman" w:cs="Times New Roman"/>
          <w:sz w:val="28"/>
          <w:szCs w:val="28"/>
        </w:rPr>
        <w:t xml:space="preserve"> млн</w:t>
      </w:r>
      <w:r w:rsidRPr="004D5FB1">
        <w:rPr>
          <w:rFonts w:ascii="Times New Roman" w:hAnsi="Times New Roman" w:cs="Times New Roman"/>
          <w:sz w:val="28"/>
          <w:szCs w:val="28"/>
        </w:rPr>
        <w:t>. рублей, из них:</w:t>
      </w:r>
    </w:p>
    <w:p w:rsidR="00C96BB0" w:rsidRPr="004D5FB1" w:rsidRDefault="00C96BB0" w:rsidP="00C96BB0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FB1">
        <w:rPr>
          <w:rFonts w:ascii="Times New Roman" w:hAnsi="Times New Roman" w:cs="Times New Roman"/>
          <w:sz w:val="28"/>
          <w:szCs w:val="28"/>
        </w:rPr>
        <w:t>- инфрастр</w:t>
      </w:r>
      <w:r w:rsidR="004D5FB1">
        <w:rPr>
          <w:rFonts w:ascii="Times New Roman" w:hAnsi="Times New Roman" w:cs="Times New Roman"/>
          <w:sz w:val="28"/>
          <w:szCs w:val="28"/>
        </w:rPr>
        <w:t>уктурные бюджетные кредиты – 632</w:t>
      </w:r>
      <w:r w:rsidR="00201B48">
        <w:rPr>
          <w:rFonts w:ascii="Times New Roman" w:hAnsi="Times New Roman" w:cs="Times New Roman"/>
          <w:sz w:val="28"/>
          <w:szCs w:val="28"/>
        </w:rPr>
        <w:t>,9</w:t>
      </w:r>
      <w:r w:rsidRPr="004D5FB1">
        <w:rPr>
          <w:rFonts w:ascii="Times New Roman" w:hAnsi="Times New Roman" w:cs="Times New Roman"/>
          <w:sz w:val="28"/>
          <w:szCs w:val="28"/>
        </w:rPr>
        <w:t xml:space="preserve"> </w:t>
      </w:r>
      <w:r w:rsidR="00201B48">
        <w:rPr>
          <w:rFonts w:ascii="Times New Roman" w:hAnsi="Times New Roman" w:cs="Times New Roman"/>
          <w:sz w:val="28"/>
          <w:szCs w:val="28"/>
        </w:rPr>
        <w:t>млн</w:t>
      </w:r>
      <w:r w:rsidRPr="004D5FB1">
        <w:rPr>
          <w:rFonts w:ascii="Times New Roman" w:hAnsi="Times New Roman" w:cs="Times New Roman"/>
          <w:sz w:val="28"/>
          <w:szCs w:val="28"/>
        </w:rPr>
        <w:t>. рублей;</w:t>
      </w:r>
    </w:p>
    <w:p w:rsidR="00C96BB0" w:rsidRPr="004D5FB1" w:rsidRDefault="00C96BB0" w:rsidP="00C96BB0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5FB1">
        <w:rPr>
          <w:rFonts w:ascii="Times New Roman" w:hAnsi="Times New Roman" w:cs="Times New Roman"/>
          <w:sz w:val="28"/>
          <w:szCs w:val="28"/>
        </w:rPr>
        <w:t>- бюджетный кредит на погашение долговых обязательств по коммерческим кредитам</w:t>
      </w:r>
      <w:r w:rsidR="00201B48">
        <w:rPr>
          <w:rFonts w:ascii="Times New Roman" w:hAnsi="Times New Roman" w:cs="Times New Roman"/>
          <w:sz w:val="28"/>
          <w:szCs w:val="28"/>
        </w:rPr>
        <w:t xml:space="preserve"> – 401 млн.</w:t>
      </w:r>
      <w:r w:rsidRPr="004D5FB1">
        <w:rPr>
          <w:rFonts w:ascii="Times New Roman" w:hAnsi="Times New Roman" w:cs="Times New Roman"/>
          <w:sz w:val="28"/>
          <w:szCs w:val="28"/>
        </w:rPr>
        <w:t xml:space="preserve"> ру</w:t>
      </w:r>
      <w:r w:rsidRPr="00542019">
        <w:rPr>
          <w:rFonts w:ascii="Times New Roman" w:hAnsi="Times New Roman" w:cs="Times New Roman"/>
          <w:sz w:val="28"/>
          <w:szCs w:val="28"/>
        </w:rPr>
        <w:t>блей</w:t>
      </w:r>
      <w:r w:rsidR="000E31BF" w:rsidRPr="00542019">
        <w:rPr>
          <w:rFonts w:ascii="Times New Roman" w:hAnsi="Times New Roman" w:cs="Times New Roman"/>
          <w:sz w:val="28"/>
          <w:szCs w:val="28"/>
        </w:rPr>
        <w:t xml:space="preserve"> (в июне 2022 года в рамках постановления Правительства РФ от 05.05.2022 г. № 815 в целях экономии на обслуживании муниципального долга привлечен бюджетный кредит в сумме </w:t>
      </w:r>
      <w:r w:rsidR="000E31BF" w:rsidRPr="00542019">
        <w:rPr>
          <w:rFonts w:ascii="Times New Roman" w:hAnsi="Times New Roman" w:cs="Times New Roman"/>
          <w:sz w:val="28"/>
          <w:szCs w:val="28"/>
        </w:rPr>
        <w:lastRenderedPageBreak/>
        <w:t>401 млн. рублей для погашения долговых обязательств по коммерческим кредитам г. Кызыла под 0,1% годовых);</w:t>
      </w:r>
      <w:proofErr w:type="gramEnd"/>
    </w:p>
    <w:p w:rsidR="00DF2664" w:rsidRDefault="00C96BB0" w:rsidP="00BC6B28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FB1">
        <w:rPr>
          <w:rFonts w:ascii="Times New Roman" w:hAnsi="Times New Roman" w:cs="Times New Roman"/>
          <w:sz w:val="28"/>
          <w:szCs w:val="28"/>
        </w:rPr>
        <w:t xml:space="preserve">2) </w:t>
      </w:r>
      <w:r w:rsidR="000E31BF">
        <w:rPr>
          <w:rFonts w:ascii="Times New Roman" w:hAnsi="Times New Roman" w:cs="Times New Roman"/>
          <w:sz w:val="28"/>
          <w:szCs w:val="28"/>
        </w:rPr>
        <w:t>кредиты, полученные от кредитных организаций</w:t>
      </w:r>
      <w:r w:rsidR="001949CA" w:rsidRPr="004D5FB1">
        <w:rPr>
          <w:rFonts w:ascii="Times New Roman" w:hAnsi="Times New Roman" w:cs="Times New Roman"/>
          <w:sz w:val="28"/>
          <w:szCs w:val="28"/>
        </w:rPr>
        <w:t xml:space="preserve"> – 1</w:t>
      </w:r>
      <w:r w:rsidR="00201B48">
        <w:rPr>
          <w:rFonts w:ascii="Times New Roman" w:hAnsi="Times New Roman" w:cs="Times New Roman"/>
          <w:sz w:val="28"/>
          <w:szCs w:val="28"/>
        </w:rPr>
        <w:t> </w:t>
      </w:r>
      <w:r w:rsidR="000E31BF">
        <w:rPr>
          <w:rFonts w:ascii="Times New Roman" w:hAnsi="Times New Roman" w:cs="Times New Roman"/>
          <w:sz w:val="28"/>
          <w:szCs w:val="28"/>
        </w:rPr>
        <w:t>300</w:t>
      </w:r>
      <w:r w:rsidR="00201B48">
        <w:rPr>
          <w:rFonts w:ascii="Times New Roman" w:hAnsi="Times New Roman" w:cs="Times New Roman"/>
          <w:sz w:val="28"/>
          <w:szCs w:val="28"/>
        </w:rPr>
        <w:t>,0 млн</w:t>
      </w:r>
      <w:r w:rsidR="001949CA" w:rsidRPr="004D5FB1">
        <w:rPr>
          <w:rFonts w:ascii="Times New Roman" w:hAnsi="Times New Roman" w:cs="Times New Roman"/>
          <w:sz w:val="28"/>
          <w:szCs w:val="28"/>
        </w:rPr>
        <w:t>. рублей.</w:t>
      </w:r>
    </w:p>
    <w:p w:rsidR="00201B48" w:rsidRDefault="00201B48" w:rsidP="00AD601F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1B48">
        <w:rPr>
          <w:rFonts w:ascii="Times New Roman" w:hAnsi="Times New Roman" w:cs="Times New Roman"/>
          <w:sz w:val="28"/>
          <w:szCs w:val="28"/>
        </w:rPr>
        <w:t>Объем госдолга по сравнению с началом 2022 г</w:t>
      </w:r>
      <w:r>
        <w:rPr>
          <w:rFonts w:ascii="Times New Roman" w:hAnsi="Times New Roman" w:cs="Times New Roman"/>
          <w:sz w:val="28"/>
          <w:szCs w:val="28"/>
        </w:rPr>
        <w:t xml:space="preserve">одом увеличился на 62% или 1 533 </w:t>
      </w:r>
      <w:r w:rsidRPr="00201B48">
        <w:rPr>
          <w:rFonts w:ascii="Times New Roman" w:hAnsi="Times New Roman" w:cs="Times New Roman"/>
          <w:sz w:val="28"/>
          <w:szCs w:val="28"/>
        </w:rPr>
        <w:t xml:space="preserve"> млн. рублей. Объем коммерческих кредитов увеличился на 500 млн. рублей (с 800 до 1 300) или на 63%, бюджетные кредиты увеличились на 1 034 млн. рублей (</w:t>
      </w:r>
      <w:proofErr w:type="gramStart"/>
      <w:r w:rsidRPr="00201B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1B48">
        <w:rPr>
          <w:rFonts w:ascii="Times New Roman" w:hAnsi="Times New Roman" w:cs="Times New Roman"/>
          <w:sz w:val="28"/>
          <w:szCs w:val="28"/>
        </w:rPr>
        <w:t xml:space="preserve"> 1 667 до 2 701). Увеличение бюджетных кредитов и превышение целевых показателей по соглашениям с Минфином России допущены в связи с получением инфраструктурного бюджетного кредита (633 млн. рублей) и кредита на замещение коммерческого долга муниципального образования г. Кызыла (401 млн. рублей).</w:t>
      </w:r>
    </w:p>
    <w:p w:rsidR="00D76FC3" w:rsidRDefault="00AD601F" w:rsidP="00AD601F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01F">
        <w:rPr>
          <w:rFonts w:ascii="Times New Roman" w:hAnsi="Times New Roman" w:cs="Times New Roman"/>
          <w:sz w:val="28"/>
          <w:szCs w:val="28"/>
        </w:rPr>
        <w:t>Минфином Республики Тыва обеспечена открытость информации о государственном</w:t>
      </w:r>
      <w:r w:rsidR="00BA2A7B">
        <w:rPr>
          <w:rFonts w:ascii="Times New Roman" w:hAnsi="Times New Roman" w:cs="Times New Roman"/>
          <w:sz w:val="28"/>
          <w:szCs w:val="28"/>
        </w:rPr>
        <w:t xml:space="preserve"> долге Республики Тыва, размещается ежемесячная информация</w:t>
      </w:r>
      <w:r w:rsidRPr="00AD601F">
        <w:rPr>
          <w:rFonts w:ascii="Times New Roman" w:hAnsi="Times New Roman" w:cs="Times New Roman"/>
          <w:sz w:val="28"/>
          <w:szCs w:val="28"/>
        </w:rPr>
        <w:t xml:space="preserve"> на официальном сайте.</w:t>
      </w:r>
    </w:p>
    <w:p w:rsidR="00565588" w:rsidRPr="005617E4" w:rsidRDefault="00565588" w:rsidP="00AD601F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54973" w:rsidRPr="00960B66" w:rsidRDefault="00A54973" w:rsidP="00035DEA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0B66">
        <w:rPr>
          <w:rFonts w:ascii="Times New Roman" w:hAnsi="Times New Roman" w:cs="Times New Roman"/>
          <w:b/>
          <w:sz w:val="28"/>
          <w:szCs w:val="28"/>
        </w:rPr>
        <w:t>Подпрограмма «Повышение финансовой грамотности жителей Республики Тыва»</w:t>
      </w:r>
      <w:r w:rsidR="00B0170F" w:rsidRPr="00960B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973" w:rsidRPr="00964549" w:rsidRDefault="00A54973" w:rsidP="00035DEA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549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</w:t>
      </w:r>
      <w:r w:rsidR="0097349E" w:rsidRPr="00964549">
        <w:rPr>
          <w:rFonts w:ascii="Times New Roman" w:hAnsi="Times New Roman" w:cs="Times New Roman"/>
          <w:sz w:val="28"/>
          <w:szCs w:val="28"/>
        </w:rPr>
        <w:t>содействие формированию грамотного поведения граждан и повышение формированию финансово грамотного поведения граждан и повышение защищенности их интересов в качестве потребителей финансовых услуг как необходимого условия повышения уровня и качества жизни населения Республики Тыва</w:t>
      </w:r>
      <w:r w:rsidR="00971F7A" w:rsidRPr="00964549">
        <w:rPr>
          <w:rFonts w:ascii="Times New Roman" w:hAnsi="Times New Roman" w:cs="Times New Roman"/>
          <w:sz w:val="28"/>
          <w:szCs w:val="28"/>
        </w:rPr>
        <w:t>.</w:t>
      </w:r>
    </w:p>
    <w:p w:rsidR="00BC6B28" w:rsidRDefault="00BC6B28" w:rsidP="00973680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6B28">
        <w:rPr>
          <w:rFonts w:ascii="Times New Roman" w:hAnsi="Times New Roman" w:cs="Times New Roman"/>
          <w:sz w:val="28"/>
          <w:szCs w:val="28"/>
        </w:rPr>
        <w:t>Общий объем финансирования на реализацию</w:t>
      </w:r>
      <w:r w:rsidR="00973680">
        <w:rPr>
          <w:rFonts w:ascii="Times New Roman" w:hAnsi="Times New Roman" w:cs="Times New Roman"/>
          <w:sz w:val="28"/>
          <w:szCs w:val="28"/>
        </w:rPr>
        <w:t xml:space="preserve"> подпрограммы составляет 5 284,4</w:t>
      </w:r>
      <w:r w:rsidRPr="00BC6B28">
        <w:rPr>
          <w:rFonts w:ascii="Times New Roman" w:hAnsi="Times New Roman" w:cs="Times New Roman"/>
          <w:sz w:val="28"/>
          <w:szCs w:val="28"/>
        </w:rPr>
        <w:t xml:space="preserve"> тыс. рублей, из них в 202</w:t>
      </w:r>
      <w:r w:rsidR="00973680">
        <w:rPr>
          <w:rFonts w:ascii="Times New Roman" w:hAnsi="Times New Roman" w:cs="Times New Roman"/>
          <w:sz w:val="28"/>
          <w:szCs w:val="28"/>
        </w:rPr>
        <w:t>2</w:t>
      </w:r>
      <w:r w:rsidRPr="00BC6B2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73680">
        <w:rPr>
          <w:rFonts w:ascii="Times New Roman" w:hAnsi="Times New Roman" w:cs="Times New Roman"/>
          <w:sz w:val="28"/>
          <w:szCs w:val="28"/>
        </w:rPr>
        <w:t>1 084,4</w:t>
      </w:r>
      <w:r w:rsidRPr="00BC6B28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973680">
        <w:rPr>
          <w:rFonts w:ascii="Times New Roman" w:hAnsi="Times New Roman" w:cs="Times New Roman"/>
          <w:sz w:val="28"/>
          <w:szCs w:val="28"/>
        </w:rPr>
        <w:t>3</w:t>
      </w:r>
      <w:r w:rsidRPr="00BC6B28">
        <w:rPr>
          <w:rFonts w:ascii="Times New Roman" w:hAnsi="Times New Roman" w:cs="Times New Roman"/>
          <w:sz w:val="28"/>
          <w:szCs w:val="28"/>
        </w:rPr>
        <w:t xml:space="preserve"> году 1</w:t>
      </w:r>
      <w:r w:rsidR="00973680">
        <w:rPr>
          <w:rFonts w:ascii="Times New Roman" w:hAnsi="Times New Roman" w:cs="Times New Roman"/>
          <w:sz w:val="28"/>
          <w:szCs w:val="28"/>
        </w:rPr>
        <w:t> 400,0</w:t>
      </w:r>
      <w:r w:rsidRPr="00BC6B28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973680">
        <w:rPr>
          <w:rFonts w:ascii="Times New Roman" w:hAnsi="Times New Roman" w:cs="Times New Roman"/>
          <w:sz w:val="28"/>
          <w:szCs w:val="28"/>
        </w:rPr>
        <w:t>4</w:t>
      </w:r>
      <w:r w:rsidRPr="00BC6B28">
        <w:rPr>
          <w:rFonts w:ascii="Times New Roman" w:hAnsi="Times New Roman" w:cs="Times New Roman"/>
          <w:sz w:val="28"/>
          <w:szCs w:val="28"/>
        </w:rPr>
        <w:t xml:space="preserve"> году 1</w:t>
      </w:r>
      <w:r w:rsidR="00973680">
        <w:rPr>
          <w:rFonts w:ascii="Times New Roman" w:hAnsi="Times New Roman" w:cs="Times New Roman"/>
          <w:sz w:val="28"/>
          <w:szCs w:val="28"/>
        </w:rPr>
        <w:t> 400,0</w:t>
      </w:r>
      <w:r w:rsidRPr="00BC6B2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73680">
        <w:rPr>
          <w:rFonts w:ascii="Times New Roman" w:hAnsi="Times New Roman" w:cs="Times New Roman"/>
          <w:sz w:val="28"/>
          <w:szCs w:val="28"/>
        </w:rPr>
        <w:t xml:space="preserve">, </w:t>
      </w:r>
      <w:r w:rsidR="00973680" w:rsidRPr="00BC6B28">
        <w:rPr>
          <w:rFonts w:ascii="Times New Roman" w:hAnsi="Times New Roman" w:cs="Times New Roman"/>
          <w:sz w:val="28"/>
          <w:szCs w:val="28"/>
        </w:rPr>
        <w:t>в 202</w:t>
      </w:r>
      <w:r w:rsidR="00973680">
        <w:rPr>
          <w:rFonts w:ascii="Times New Roman" w:hAnsi="Times New Roman" w:cs="Times New Roman"/>
          <w:sz w:val="28"/>
          <w:szCs w:val="28"/>
        </w:rPr>
        <w:t>5</w:t>
      </w:r>
      <w:r w:rsidR="00973680" w:rsidRPr="00BC6B28">
        <w:rPr>
          <w:rFonts w:ascii="Times New Roman" w:hAnsi="Times New Roman" w:cs="Times New Roman"/>
          <w:sz w:val="28"/>
          <w:szCs w:val="28"/>
        </w:rPr>
        <w:t xml:space="preserve"> году 1</w:t>
      </w:r>
      <w:r w:rsidR="00973680">
        <w:rPr>
          <w:rFonts w:ascii="Times New Roman" w:hAnsi="Times New Roman" w:cs="Times New Roman"/>
          <w:sz w:val="28"/>
          <w:szCs w:val="28"/>
        </w:rPr>
        <w:t> 400,0</w:t>
      </w:r>
      <w:r w:rsidR="00973680" w:rsidRPr="00BC6B2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BC6B28">
        <w:rPr>
          <w:rFonts w:ascii="Times New Roman" w:hAnsi="Times New Roman" w:cs="Times New Roman"/>
          <w:sz w:val="28"/>
          <w:szCs w:val="28"/>
        </w:rPr>
        <w:t>.</w:t>
      </w:r>
    </w:p>
    <w:p w:rsidR="00DF2664" w:rsidRPr="00964549" w:rsidRDefault="00973680" w:rsidP="00AE1723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2022 год </w:t>
      </w:r>
      <w:r w:rsidR="009429CC" w:rsidRPr="00AE1723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47657F" w:rsidRPr="00AE1723">
        <w:rPr>
          <w:rFonts w:ascii="Times New Roman" w:hAnsi="Times New Roman" w:cs="Times New Roman"/>
          <w:sz w:val="28"/>
          <w:szCs w:val="28"/>
        </w:rPr>
        <w:t>348,9</w:t>
      </w:r>
      <w:r w:rsidR="00991BEB" w:rsidRPr="00AE1723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7657F" w:rsidRPr="00AE1723">
        <w:rPr>
          <w:rFonts w:ascii="Times New Roman" w:hAnsi="Times New Roman" w:cs="Times New Roman"/>
          <w:sz w:val="28"/>
          <w:szCs w:val="28"/>
        </w:rPr>
        <w:t>32,2</w:t>
      </w:r>
      <w:r w:rsidR="00991BEB" w:rsidRPr="00AE1723">
        <w:rPr>
          <w:rFonts w:ascii="Times New Roman" w:hAnsi="Times New Roman" w:cs="Times New Roman"/>
          <w:sz w:val="28"/>
          <w:szCs w:val="28"/>
        </w:rPr>
        <w:t>% от годового плана.</w:t>
      </w:r>
      <w:r w:rsidR="00DF2664" w:rsidRPr="00AE1723">
        <w:rPr>
          <w:rFonts w:ascii="Times New Roman" w:hAnsi="Times New Roman" w:cs="Times New Roman"/>
          <w:sz w:val="28"/>
          <w:szCs w:val="28"/>
        </w:rPr>
        <w:t xml:space="preserve"> Остаток плана </w:t>
      </w:r>
      <w:r w:rsidR="00C473D5">
        <w:rPr>
          <w:rFonts w:ascii="Times New Roman" w:hAnsi="Times New Roman" w:cs="Times New Roman"/>
          <w:sz w:val="28"/>
          <w:szCs w:val="28"/>
        </w:rPr>
        <w:t>не освоен</w:t>
      </w:r>
      <w:r w:rsidR="00AE1723" w:rsidRPr="00AE1723">
        <w:rPr>
          <w:rFonts w:ascii="Times New Roman" w:hAnsi="Times New Roman" w:cs="Times New Roman"/>
          <w:sz w:val="28"/>
          <w:szCs w:val="28"/>
        </w:rPr>
        <w:t>, в связи с экономией</w:t>
      </w:r>
      <w:r w:rsidR="00DF2664" w:rsidRPr="00AE1723">
        <w:rPr>
          <w:rFonts w:ascii="Times New Roman" w:hAnsi="Times New Roman" w:cs="Times New Roman"/>
          <w:sz w:val="28"/>
          <w:szCs w:val="28"/>
        </w:rPr>
        <w:t xml:space="preserve"> бюджетных сре</w:t>
      </w:r>
      <w:proofErr w:type="gramStart"/>
      <w:r w:rsidR="00DF2664" w:rsidRPr="00AE172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DF2664" w:rsidRPr="00AE1723">
        <w:rPr>
          <w:rFonts w:ascii="Times New Roman" w:hAnsi="Times New Roman" w:cs="Times New Roman"/>
          <w:sz w:val="28"/>
          <w:szCs w:val="28"/>
        </w:rPr>
        <w:t>я обеспечения первоочередных расходов республиканского бюджета.</w:t>
      </w:r>
    </w:p>
    <w:p w:rsidR="00D9088F" w:rsidRPr="00652A40" w:rsidRDefault="00876399" w:rsidP="00D9088F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399">
        <w:rPr>
          <w:rFonts w:ascii="Times New Roman" w:hAnsi="Times New Roman" w:cs="Times New Roman"/>
          <w:sz w:val="28"/>
          <w:szCs w:val="28"/>
        </w:rPr>
        <w:t>С целью реализации мероприятий по повышению финансовой грамотности принято распоряжение от 31.10.2022 года № 602-р «О Координационном совете при Правительстве Республики Тыва по повышению финансовой грамотности населения в Республике Тыва» и утвержден состав Координационного совета под председательством первого заместителя Председателя Правительства Республики Тыва В.А. Донских с участием федеральных органов исполнительной власти, исполнительной власти Республики Тыва, муниципальных образований и кредитных учреждений</w:t>
      </w:r>
      <w:proofErr w:type="gramEnd"/>
    </w:p>
    <w:p w:rsidR="00EE1435" w:rsidRPr="00573068" w:rsidRDefault="00C429F1" w:rsidP="00EE1435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1D4A" w:rsidRPr="00573068">
        <w:rPr>
          <w:rFonts w:ascii="Times New Roman" w:hAnsi="Times New Roman" w:cs="Times New Roman"/>
          <w:sz w:val="28"/>
          <w:szCs w:val="28"/>
        </w:rPr>
        <w:t xml:space="preserve"> целях повышения финансовой грамотности жителей республики</w:t>
      </w:r>
      <w:r w:rsidRPr="00C42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отчетный период п</w:t>
      </w:r>
      <w:r w:rsidRPr="00573068">
        <w:rPr>
          <w:rFonts w:ascii="Times New Roman" w:hAnsi="Times New Roman" w:cs="Times New Roman"/>
          <w:sz w:val="28"/>
          <w:szCs w:val="28"/>
        </w:rPr>
        <w:t>роведены следующие основные мероприятия</w:t>
      </w:r>
      <w:r w:rsidR="00361D4A" w:rsidRPr="00573068">
        <w:rPr>
          <w:rFonts w:ascii="Times New Roman" w:hAnsi="Times New Roman" w:cs="Times New Roman"/>
          <w:sz w:val="28"/>
          <w:szCs w:val="28"/>
        </w:rPr>
        <w:t>.</w:t>
      </w:r>
    </w:p>
    <w:p w:rsidR="00017E81" w:rsidRPr="00573068" w:rsidRDefault="00017E81" w:rsidP="00017E81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3068">
        <w:rPr>
          <w:rFonts w:ascii="Times New Roman" w:hAnsi="Times New Roman" w:cs="Times New Roman"/>
          <w:sz w:val="28"/>
          <w:szCs w:val="28"/>
        </w:rPr>
        <w:lastRenderedPageBreak/>
        <w:t xml:space="preserve">10 февраля 2022 г. для студентов </w:t>
      </w:r>
      <w:r w:rsidR="007F30B0" w:rsidRPr="00573068">
        <w:rPr>
          <w:rFonts w:ascii="Times New Roman" w:hAnsi="Times New Roman" w:cs="Times New Roman"/>
          <w:sz w:val="28"/>
          <w:szCs w:val="28"/>
        </w:rPr>
        <w:t>экономического факультета</w:t>
      </w:r>
      <w:r w:rsidRPr="005730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068">
        <w:rPr>
          <w:rFonts w:ascii="Times New Roman" w:hAnsi="Times New Roman" w:cs="Times New Roman"/>
          <w:sz w:val="28"/>
          <w:szCs w:val="28"/>
        </w:rPr>
        <w:t>ТувГУ</w:t>
      </w:r>
      <w:proofErr w:type="spellEnd"/>
      <w:r w:rsidRPr="00573068">
        <w:rPr>
          <w:rFonts w:ascii="Times New Roman" w:hAnsi="Times New Roman" w:cs="Times New Roman"/>
          <w:sz w:val="28"/>
          <w:szCs w:val="28"/>
        </w:rPr>
        <w:t xml:space="preserve"> представителем Управления Федеральной Службы государственной статистики по Красноярскому краю, Республики Хакасия и Республики Тыва проведен семинар в онлайн-формате через </w:t>
      </w:r>
      <w:proofErr w:type="spellStart"/>
      <w:r w:rsidRPr="00573068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573068">
        <w:rPr>
          <w:rFonts w:ascii="Times New Roman" w:hAnsi="Times New Roman" w:cs="Times New Roman"/>
          <w:sz w:val="28"/>
          <w:szCs w:val="28"/>
        </w:rPr>
        <w:t xml:space="preserve"> «Об основах проведения и итогах выборочного обследования бюджетов домашних хозяйств». Охват – 33 чел. </w:t>
      </w:r>
    </w:p>
    <w:p w:rsidR="00326BD3" w:rsidRPr="00573068" w:rsidRDefault="00326BD3" w:rsidP="00017E81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3068">
        <w:rPr>
          <w:rFonts w:ascii="Times New Roman" w:hAnsi="Times New Roman" w:cs="Times New Roman"/>
          <w:sz w:val="28"/>
          <w:szCs w:val="28"/>
        </w:rPr>
        <w:t xml:space="preserve">В рамках Всероссийской недели финансовой грамотности в Республике Тыва была организована неделя финансовой грамотности с 21 марта 2022 года по 15 апреля 2022 года. Проведены классные часы на тему: «Расходы семьи», «Деньги», «Страхование» и проведена Республиканская акция «Береги себя и свои деньги», общий охват учащихся состоит 9712 чел.   </w:t>
      </w:r>
    </w:p>
    <w:p w:rsidR="004D3725" w:rsidRPr="00573068" w:rsidRDefault="00C530F1" w:rsidP="004D3725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3068">
        <w:rPr>
          <w:rFonts w:ascii="Times New Roman" w:hAnsi="Times New Roman" w:cs="Times New Roman"/>
          <w:sz w:val="28"/>
          <w:szCs w:val="28"/>
        </w:rPr>
        <w:t xml:space="preserve">20 мая 2022 года УФНС России по Республике Тыва и </w:t>
      </w:r>
      <w:proofErr w:type="spellStart"/>
      <w:r w:rsidRPr="00573068">
        <w:rPr>
          <w:rFonts w:ascii="Times New Roman" w:hAnsi="Times New Roman" w:cs="Times New Roman"/>
          <w:sz w:val="28"/>
          <w:szCs w:val="28"/>
        </w:rPr>
        <w:t>ТувГУ</w:t>
      </w:r>
      <w:proofErr w:type="spellEnd"/>
      <w:r w:rsidRPr="00573068">
        <w:rPr>
          <w:rFonts w:ascii="Times New Roman" w:hAnsi="Times New Roman" w:cs="Times New Roman"/>
          <w:sz w:val="28"/>
          <w:szCs w:val="28"/>
        </w:rPr>
        <w:t xml:space="preserve"> организован круглый стол на тему «</w:t>
      </w:r>
      <w:proofErr w:type="spellStart"/>
      <w:r w:rsidRPr="00573068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Pr="00573068">
        <w:rPr>
          <w:rFonts w:ascii="Times New Roman" w:hAnsi="Times New Roman" w:cs="Times New Roman"/>
          <w:sz w:val="28"/>
          <w:szCs w:val="28"/>
        </w:rPr>
        <w:t>: плюсы, минусы, виды деятельности, налоги».</w:t>
      </w:r>
    </w:p>
    <w:p w:rsidR="004D3725" w:rsidRPr="00573068" w:rsidRDefault="004D3725" w:rsidP="004D3725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3068">
        <w:rPr>
          <w:rFonts w:ascii="Times New Roman" w:hAnsi="Times New Roman" w:cs="Times New Roman"/>
          <w:sz w:val="28"/>
          <w:szCs w:val="28"/>
        </w:rPr>
        <w:t>На базе Учебного Центра Тувинского сельскохозяйственного техникума прошли курсы по обучению компьютерной грамотности для пенсионеров возрастом (60+).</w:t>
      </w:r>
    </w:p>
    <w:p w:rsidR="00044B25" w:rsidRPr="00573068" w:rsidRDefault="004D3725" w:rsidP="004D3725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3068">
        <w:rPr>
          <w:rFonts w:ascii="Times New Roman" w:hAnsi="Times New Roman" w:cs="Times New Roman"/>
          <w:sz w:val="28"/>
          <w:szCs w:val="28"/>
        </w:rPr>
        <w:t xml:space="preserve">Цель компьютерного обучения – продление активного долголетия граждан, повышение компьютерной грамотности, а также на практике при помощи преподавателя </w:t>
      </w:r>
      <w:proofErr w:type="gramStart"/>
      <w:r w:rsidRPr="00573068">
        <w:rPr>
          <w:rFonts w:ascii="Times New Roman" w:hAnsi="Times New Roman" w:cs="Times New Roman"/>
          <w:sz w:val="28"/>
          <w:szCs w:val="28"/>
        </w:rPr>
        <w:t>обучили</w:t>
      </w:r>
      <w:proofErr w:type="gramEnd"/>
      <w:r w:rsidRPr="00573068">
        <w:rPr>
          <w:rFonts w:ascii="Times New Roman" w:hAnsi="Times New Roman" w:cs="Times New Roman"/>
          <w:sz w:val="28"/>
          <w:szCs w:val="28"/>
        </w:rPr>
        <w:t xml:space="preserve"> как безопасно пользоваться интернетом, получать государственные услуги дистанционно при помощи </w:t>
      </w:r>
      <w:proofErr w:type="spellStart"/>
      <w:r w:rsidRPr="00573068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573068">
        <w:rPr>
          <w:rFonts w:ascii="Times New Roman" w:hAnsi="Times New Roman" w:cs="Times New Roman"/>
          <w:sz w:val="28"/>
          <w:szCs w:val="28"/>
        </w:rPr>
        <w:t xml:space="preserve">, как совершать онлайн покупки. По итогам обучения были вручены свидетельства об обучении ЭВМ. </w:t>
      </w:r>
      <w:r w:rsidR="00044B25" w:rsidRPr="00573068">
        <w:rPr>
          <w:rFonts w:ascii="Times New Roman" w:hAnsi="Times New Roman" w:cs="Times New Roman"/>
          <w:sz w:val="28"/>
          <w:szCs w:val="28"/>
        </w:rPr>
        <w:t>Всего курс прошли  – 21 человек из разных районов Тувы.</w:t>
      </w:r>
    </w:p>
    <w:p w:rsidR="00044B25" w:rsidRPr="00573068" w:rsidRDefault="00D21712" w:rsidP="00EF75D5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068">
        <w:rPr>
          <w:rFonts w:ascii="Times New Roman" w:hAnsi="Times New Roman" w:cs="Times New Roman"/>
          <w:sz w:val="28"/>
          <w:szCs w:val="28"/>
        </w:rPr>
        <w:t>Сотрудниками Пенсионного фонда РТ п</w:t>
      </w:r>
      <w:r w:rsidR="00044B25" w:rsidRPr="00573068">
        <w:rPr>
          <w:rFonts w:ascii="Times New Roman" w:hAnsi="Times New Roman" w:cs="Times New Roman"/>
          <w:sz w:val="28"/>
          <w:szCs w:val="28"/>
        </w:rPr>
        <w:t>роведено 4 встречи с трудовыми коллективами по разъяснению вопросов пенсионного и социального законодательства, повышению финансовой грамотности в трудовых коллективах</w:t>
      </w:r>
      <w:r w:rsidR="004D3725" w:rsidRPr="00573068">
        <w:rPr>
          <w:rFonts w:ascii="Times New Roman" w:hAnsi="Times New Roman" w:cs="Times New Roman"/>
          <w:sz w:val="28"/>
          <w:szCs w:val="28"/>
        </w:rPr>
        <w:t xml:space="preserve">: </w:t>
      </w:r>
      <w:r w:rsidR="00EF75D5" w:rsidRPr="00573068">
        <w:rPr>
          <w:rFonts w:ascii="Times New Roman" w:hAnsi="Times New Roman" w:cs="Times New Roman"/>
          <w:sz w:val="28"/>
          <w:szCs w:val="28"/>
        </w:rPr>
        <w:t>7</w:t>
      </w:r>
      <w:r w:rsidR="00044B25" w:rsidRPr="00573068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4D3725" w:rsidRPr="00573068">
        <w:rPr>
          <w:rFonts w:ascii="Times New Roman" w:hAnsi="Times New Roman" w:cs="Times New Roman"/>
          <w:sz w:val="28"/>
          <w:szCs w:val="28"/>
        </w:rPr>
        <w:t xml:space="preserve">в </w:t>
      </w:r>
      <w:r w:rsidR="00044B25" w:rsidRPr="00573068">
        <w:rPr>
          <w:rFonts w:ascii="Times New Roman" w:hAnsi="Times New Roman" w:cs="Times New Roman"/>
          <w:sz w:val="28"/>
          <w:szCs w:val="28"/>
        </w:rPr>
        <w:t>ре</w:t>
      </w:r>
      <w:r w:rsidR="004D3725" w:rsidRPr="00573068">
        <w:rPr>
          <w:rFonts w:ascii="Times New Roman" w:hAnsi="Times New Roman" w:cs="Times New Roman"/>
          <w:sz w:val="28"/>
          <w:szCs w:val="28"/>
        </w:rPr>
        <w:t>спубликанской детской библиотеке</w:t>
      </w:r>
      <w:r w:rsidR="00044B25" w:rsidRPr="00573068">
        <w:rPr>
          <w:rFonts w:ascii="Times New Roman" w:hAnsi="Times New Roman" w:cs="Times New Roman"/>
          <w:sz w:val="28"/>
          <w:szCs w:val="28"/>
        </w:rPr>
        <w:t xml:space="preserve"> имени К.И. Чуковского</w:t>
      </w:r>
      <w:r w:rsidR="004D3725" w:rsidRPr="00573068">
        <w:rPr>
          <w:rFonts w:ascii="Times New Roman" w:hAnsi="Times New Roman" w:cs="Times New Roman"/>
          <w:sz w:val="28"/>
          <w:szCs w:val="28"/>
        </w:rPr>
        <w:t>;</w:t>
      </w:r>
      <w:r w:rsidR="00EF75D5" w:rsidRPr="00573068">
        <w:rPr>
          <w:rFonts w:ascii="Times New Roman" w:hAnsi="Times New Roman" w:cs="Times New Roman"/>
          <w:sz w:val="28"/>
          <w:szCs w:val="28"/>
        </w:rPr>
        <w:t xml:space="preserve"> </w:t>
      </w:r>
      <w:r w:rsidR="00044B25" w:rsidRPr="00573068">
        <w:rPr>
          <w:rFonts w:ascii="Times New Roman" w:hAnsi="Times New Roman" w:cs="Times New Roman"/>
          <w:sz w:val="28"/>
          <w:szCs w:val="28"/>
        </w:rPr>
        <w:t>14 апреля</w:t>
      </w:r>
      <w:r w:rsidR="00EF75D5" w:rsidRPr="00573068">
        <w:rPr>
          <w:rFonts w:ascii="Times New Roman" w:hAnsi="Times New Roman" w:cs="Times New Roman"/>
          <w:sz w:val="28"/>
          <w:szCs w:val="28"/>
        </w:rPr>
        <w:t xml:space="preserve"> в </w:t>
      </w:r>
      <w:r w:rsidR="00044B25" w:rsidRPr="00573068">
        <w:rPr>
          <w:rFonts w:ascii="Times New Roman" w:hAnsi="Times New Roman" w:cs="Times New Roman"/>
          <w:sz w:val="28"/>
          <w:szCs w:val="28"/>
        </w:rPr>
        <w:t xml:space="preserve"> Республиканской больниц</w:t>
      </w:r>
      <w:r w:rsidR="00EF75D5" w:rsidRPr="00573068">
        <w:rPr>
          <w:rFonts w:ascii="Times New Roman" w:hAnsi="Times New Roman" w:cs="Times New Roman"/>
          <w:sz w:val="28"/>
          <w:szCs w:val="28"/>
        </w:rPr>
        <w:t>е</w:t>
      </w:r>
      <w:r w:rsidR="00044B25" w:rsidRPr="00573068">
        <w:rPr>
          <w:rFonts w:ascii="Times New Roman" w:hAnsi="Times New Roman" w:cs="Times New Roman"/>
          <w:sz w:val="28"/>
          <w:szCs w:val="28"/>
        </w:rPr>
        <w:t xml:space="preserve"> №1</w:t>
      </w:r>
      <w:r w:rsidR="004D3725" w:rsidRPr="00573068">
        <w:rPr>
          <w:rFonts w:ascii="Times New Roman" w:hAnsi="Times New Roman" w:cs="Times New Roman"/>
          <w:sz w:val="28"/>
          <w:szCs w:val="28"/>
        </w:rPr>
        <w:t>;</w:t>
      </w:r>
      <w:r w:rsidR="00EF75D5" w:rsidRPr="00573068">
        <w:rPr>
          <w:rFonts w:ascii="Times New Roman" w:hAnsi="Times New Roman" w:cs="Times New Roman"/>
          <w:sz w:val="28"/>
          <w:szCs w:val="28"/>
        </w:rPr>
        <w:t xml:space="preserve"> </w:t>
      </w:r>
      <w:r w:rsidR="00044B25" w:rsidRPr="00573068">
        <w:rPr>
          <w:rFonts w:ascii="Times New Roman" w:hAnsi="Times New Roman" w:cs="Times New Roman"/>
          <w:sz w:val="28"/>
          <w:szCs w:val="28"/>
        </w:rPr>
        <w:t xml:space="preserve">19 апреля </w:t>
      </w:r>
      <w:r w:rsidR="00EF75D5" w:rsidRPr="00573068">
        <w:rPr>
          <w:rFonts w:ascii="Times New Roman" w:hAnsi="Times New Roman" w:cs="Times New Roman"/>
          <w:sz w:val="28"/>
          <w:szCs w:val="28"/>
        </w:rPr>
        <w:t>в</w:t>
      </w:r>
      <w:r w:rsidR="00044B25" w:rsidRPr="00573068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EF75D5" w:rsidRPr="00573068">
        <w:rPr>
          <w:rFonts w:ascii="Times New Roman" w:hAnsi="Times New Roman" w:cs="Times New Roman"/>
          <w:sz w:val="28"/>
          <w:szCs w:val="28"/>
        </w:rPr>
        <w:t>е</w:t>
      </w:r>
      <w:r w:rsidR="00044B25" w:rsidRPr="00573068">
        <w:rPr>
          <w:rFonts w:ascii="Times New Roman" w:hAnsi="Times New Roman" w:cs="Times New Roman"/>
          <w:sz w:val="28"/>
          <w:szCs w:val="28"/>
        </w:rPr>
        <w:t xml:space="preserve"> здравоохранения РТ</w:t>
      </w:r>
      <w:r w:rsidR="004D3725" w:rsidRPr="00573068">
        <w:rPr>
          <w:rFonts w:ascii="Times New Roman" w:hAnsi="Times New Roman" w:cs="Times New Roman"/>
          <w:sz w:val="28"/>
          <w:szCs w:val="28"/>
        </w:rPr>
        <w:t>;</w:t>
      </w:r>
      <w:r w:rsidR="00EF75D5" w:rsidRPr="00573068">
        <w:rPr>
          <w:rFonts w:ascii="Times New Roman" w:hAnsi="Times New Roman" w:cs="Times New Roman"/>
          <w:sz w:val="28"/>
          <w:szCs w:val="28"/>
        </w:rPr>
        <w:t xml:space="preserve"> </w:t>
      </w:r>
      <w:r w:rsidR="00044B25" w:rsidRPr="00573068">
        <w:rPr>
          <w:rFonts w:ascii="Times New Roman" w:hAnsi="Times New Roman" w:cs="Times New Roman"/>
          <w:sz w:val="28"/>
          <w:szCs w:val="28"/>
        </w:rPr>
        <w:t>26 апреля</w:t>
      </w:r>
      <w:r w:rsidR="004D3725" w:rsidRPr="00573068">
        <w:rPr>
          <w:rFonts w:ascii="Times New Roman" w:hAnsi="Times New Roman" w:cs="Times New Roman"/>
          <w:sz w:val="28"/>
          <w:szCs w:val="28"/>
        </w:rPr>
        <w:t xml:space="preserve"> </w:t>
      </w:r>
      <w:r w:rsidR="00EF75D5" w:rsidRPr="00573068">
        <w:rPr>
          <w:rFonts w:ascii="Times New Roman" w:hAnsi="Times New Roman" w:cs="Times New Roman"/>
          <w:sz w:val="28"/>
          <w:szCs w:val="28"/>
        </w:rPr>
        <w:t>в</w:t>
      </w:r>
      <w:r w:rsidR="00044B25" w:rsidRPr="00573068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EF75D5" w:rsidRPr="00573068">
        <w:rPr>
          <w:rFonts w:ascii="Times New Roman" w:hAnsi="Times New Roman" w:cs="Times New Roman"/>
          <w:sz w:val="28"/>
          <w:szCs w:val="28"/>
        </w:rPr>
        <w:t>е</w:t>
      </w:r>
      <w:r w:rsidR="00044B25" w:rsidRPr="00573068">
        <w:rPr>
          <w:rFonts w:ascii="Times New Roman" w:hAnsi="Times New Roman" w:cs="Times New Roman"/>
          <w:sz w:val="28"/>
          <w:szCs w:val="28"/>
        </w:rPr>
        <w:t xml:space="preserve"> финансов РТ</w:t>
      </w:r>
      <w:r w:rsidR="004D3725" w:rsidRPr="005730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75A5" w:rsidRPr="001A75A5" w:rsidRDefault="001A75A5" w:rsidP="001A75A5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75A5">
        <w:rPr>
          <w:rFonts w:ascii="Times New Roman" w:hAnsi="Times New Roman" w:cs="Times New Roman"/>
          <w:sz w:val="28"/>
          <w:szCs w:val="28"/>
        </w:rPr>
        <w:t xml:space="preserve">Министерством образования Республики Тыва совместно с </w:t>
      </w:r>
      <w:proofErr w:type="gramStart"/>
      <w:r w:rsidRPr="001A75A5">
        <w:rPr>
          <w:rFonts w:ascii="Times New Roman" w:hAnsi="Times New Roman" w:cs="Times New Roman"/>
          <w:sz w:val="28"/>
          <w:szCs w:val="28"/>
        </w:rPr>
        <w:t>Отделением-Национально</w:t>
      </w:r>
      <w:r w:rsidR="00B12D71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1A75A5">
        <w:rPr>
          <w:rFonts w:ascii="Times New Roman" w:hAnsi="Times New Roman" w:cs="Times New Roman"/>
          <w:sz w:val="28"/>
          <w:szCs w:val="28"/>
        </w:rPr>
        <w:t xml:space="preserve"> банка по Республике Тыва проводятся онлайн-уроки по </w:t>
      </w:r>
      <w:r w:rsidR="00B12D71">
        <w:rPr>
          <w:rFonts w:ascii="Times New Roman" w:hAnsi="Times New Roman" w:cs="Times New Roman"/>
          <w:sz w:val="28"/>
          <w:szCs w:val="28"/>
        </w:rPr>
        <w:t>финансовой грамотности в течение</w:t>
      </w:r>
      <w:r w:rsidRPr="001A75A5">
        <w:rPr>
          <w:rFonts w:ascii="Times New Roman" w:hAnsi="Times New Roman" w:cs="Times New Roman"/>
          <w:sz w:val="28"/>
          <w:szCs w:val="28"/>
        </w:rPr>
        <w:t xml:space="preserve"> учебного года. За отчетный период всего приняли участие в уроках 20 661 чел.</w:t>
      </w:r>
    </w:p>
    <w:p w:rsidR="00F64114" w:rsidRDefault="00F64114" w:rsidP="00044B25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4114">
        <w:rPr>
          <w:rFonts w:ascii="Times New Roman" w:hAnsi="Times New Roman" w:cs="Times New Roman"/>
          <w:sz w:val="28"/>
          <w:szCs w:val="28"/>
        </w:rPr>
        <w:t>Охват организаций, которые приняли участие в весенней сессии онлайн-уроков, проводимой Национальным банком по РТ: общеобразователь</w:t>
      </w:r>
      <w:r>
        <w:rPr>
          <w:rFonts w:ascii="Times New Roman" w:hAnsi="Times New Roman" w:cs="Times New Roman"/>
          <w:sz w:val="28"/>
          <w:szCs w:val="28"/>
        </w:rPr>
        <w:t>ные организации – 93, СПО – 13.</w:t>
      </w:r>
    </w:p>
    <w:p w:rsidR="00044B25" w:rsidRPr="00573068" w:rsidRDefault="00044B25" w:rsidP="00044B25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3068">
        <w:rPr>
          <w:rFonts w:ascii="Times New Roman" w:hAnsi="Times New Roman" w:cs="Times New Roman"/>
          <w:sz w:val="28"/>
          <w:szCs w:val="28"/>
        </w:rPr>
        <w:t xml:space="preserve">По повышению уровня финансовой грамотности в труднодоступных селах и поселениях по вопросам получения государственных услуг и льгот созданы выездные консультативные группы. Охват аудитории </w:t>
      </w:r>
      <w:r w:rsidR="00F64114">
        <w:rPr>
          <w:rFonts w:ascii="Times New Roman" w:hAnsi="Times New Roman" w:cs="Times New Roman"/>
          <w:sz w:val="28"/>
          <w:szCs w:val="28"/>
        </w:rPr>
        <w:t>347</w:t>
      </w:r>
      <w:r w:rsidRPr="00573068">
        <w:rPr>
          <w:rFonts w:ascii="Times New Roman" w:hAnsi="Times New Roman" w:cs="Times New Roman"/>
          <w:sz w:val="28"/>
          <w:szCs w:val="28"/>
        </w:rPr>
        <w:t xml:space="preserve"> человек, проживающих в труд</w:t>
      </w:r>
      <w:r w:rsidR="00081707" w:rsidRPr="00573068">
        <w:rPr>
          <w:rFonts w:ascii="Times New Roman" w:hAnsi="Times New Roman" w:cs="Times New Roman"/>
          <w:sz w:val="28"/>
          <w:szCs w:val="28"/>
        </w:rPr>
        <w:t>нодоступных населенных пунктах р</w:t>
      </w:r>
      <w:r w:rsidRPr="00573068">
        <w:rPr>
          <w:rFonts w:ascii="Times New Roman" w:hAnsi="Times New Roman" w:cs="Times New Roman"/>
          <w:sz w:val="28"/>
          <w:szCs w:val="28"/>
        </w:rPr>
        <w:t>еспублики.</w:t>
      </w:r>
    </w:p>
    <w:p w:rsidR="004D3725" w:rsidRPr="00573068" w:rsidRDefault="004D3725" w:rsidP="00F64114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3068">
        <w:rPr>
          <w:rFonts w:ascii="Times New Roman" w:hAnsi="Times New Roman" w:cs="Times New Roman"/>
          <w:sz w:val="28"/>
          <w:szCs w:val="28"/>
        </w:rPr>
        <w:lastRenderedPageBreak/>
        <w:t>В учреждениях социальной помощи семье и детям педагогами образовательных организаций совместно с воспитате</w:t>
      </w:r>
      <w:r w:rsidR="00CB1423">
        <w:rPr>
          <w:rFonts w:ascii="Times New Roman" w:hAnsi="Times New Roman" w:cs="Times New Roman"/>
          <w:sz w:val="28"/>
          <w:szCs w:val="28"/>
        </w:rPr>
        <w:t xml:space="preserve">лями центров социальной помощи </w:t>
      </w:r>
      <w:r w:rsidRPr="00573068">
        <w:rPr>
          <w:rFonts w:ascii="Times New Roman" w:hAnsi="Times New Roman" w:cs="Times New Roman"/>
          <w:sz w:val="28"/>
          <w:szCs w:val="28"/>
        </w:rPr>
        <w:t xml:space="preserve">были проведены учебные занятия детям и их родителям  на темы: Что такое семейный бюджет? На что даются карманные деньги? Что значит целевые деньги? «Внимание, мошенники!», «Основные финансовые термины, которые должен знать каждый», «Основы предпринимательства». Всего проведено 16 занятий, с охватом 341 чел.  </w:t>
      </w:r>
      <w:r w:rsidR="00F64114" w:rsidRPr="00F64114">
        <w:rPr>
          <w:rFonts w:ascii="Times New Roman" w:hAnsi="Times New Roman" w:cs="Times New Roman"/>
          <w:sz w:val="28"/>
          <w:szCs w:val="28"/>
        </w:rPr>
        <w:t>Также для детей посещающих развивающие занятия «Развивай-ка</w:t>
      </w:r>
      <w:r w:rsidR="00F64114">
        <w:rPr>
          <w:rFonts w:ascii="Times New Roman" w:hAnsi="Times New Roman" w:cs="Times New Roman"/>
          <w:sz w:val="28"/>
          <w:szCs w:val="28"/>
        </w:rPr>
        <w:t>» проведено 15 занятий на темы «</w:t>
      </w:r>
      <w:r w:rsidR="00F64114" w:rsidRPr="00F64114">
        <w:rPr>
          <w:rFonts w:ascii="Times New Roman" w:hAnsi="Times New Roman" w:cs="Times New Roman"/>
          <w:sz w:val="28"/>
          <w:szCs w:val="28"/>
        </w:rPr>
        <w:t>Азбука денег</w:t>
      </w:r>
      <w:r w:rsidR="00F64114">
        <w:rPr>
          <w:rFonts w:ascii="Times New Roman" w:hAnsi="Times New Roman" w:cs="Times New Roman"/>
          <w:sz w:val="28"/>
          <w:szCs w:val="28"/>
        </w:rPr>
        <w:t>», «</w:t>
      </w:r>
      <w:r w:rsidR="00F64114" w:rsidRPr="00F64114">
        <w:rPr>
          <w:rFonts w:ascii="Times New Roman" w:hAnsi="Times New Roman" w:cs="Times New Roman"/>
          <w:sz w:val="28"/>
          <w:szCs w:val="28"/>
        </w:rPr>
        <w:t>Почему взрослые работают</w:t>
      </w:r>
      <w:r w:rsidR="00F64114">
        <w:rPr>
          <w:rFonts w:ascii="Times New Roman" w:hAnsi="Times New Roman" w:cs="Times New Roman"/>
          <w:sz w:val="28"/>
          <w:szCs w:val="28"/>
        </w:rPr>
        <w:t>», «</w:t>
      </w:r>
      <w:r w:rsidR="00F64114" w:rsidRPr="00F64114">
        <w:rPr>
          <w:rFonts w:ascii="Times New Roman" w:hAnsi="Times New Roman" w:cs="Times New Roman"/>
          <w:sz w:val="28"/>
          <w:szCs w:val="28"/>
        </w:rPr>
        <w:t>Пут</w:t>
      </w:r>
      <w:r w:rsidR="00964549">
        <w:rPr>
          <w:rFonts w:ascii="Times New Roman" w:hAnsi="Times New Roman" w:cs="Times New Roman"/>
          <w:sz w:val="28"/>
          <w:szCs w:val="28"/>
        </w:rPr>
        <w:t xml:space="preserve">ешествие с </w:t>
      </w:r>
      <w:proofErr w:type="spellStart"/>
      <w:r w:rsidR="00964549">
        <w:rPr>
          <w:rFonts w:ascii="Times New Roman" w:hAnsi="Times New Roman" w:cs="Times New Roman"/>
          <w:sz w:val="28"/>
          <w:szCs w:val="28"/>
        </w:rPr>
        <w:t>монеточкой</w:t>
      </w:r>
      <w:proofErr w:type="spellEnd"/>
      <w:r w:rsidR="0096454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964549">
        <w:rPr>
          <w:rFonts w:ascii="Times New Roman" w:hAnsi="Times New Roman" w:cs="Times New Roman"/>
          <w:sz w:val="28"/>
          <w:szCs w:val="28"/>
        </w:rPr>
        <w:t>стране</w:t>
      </w:r>
      <w:r w:rsidR="00F64114">
        <w:rPr>
          <w:rFonts w:ascii="Times New Roman" w:hAnsi="Times New Roman" w:cs="Times New Roman"/>
          <w:sz w:val="28"/>
          <w:szCs w:val="28"/>
        </w:rPr>
        <w:t>–</w:t>
      </w:r>
      <w:r w:rsidR="00F64114" w:rsidRPr="00F64114">
        <w:rPr>
          <w:rFonts w:ascii="Times New Roman" w:hAnsi="Times New Roman" w:cs="Times New Roman"/>
          <w:sz w:val="28"/>
          <w:szCs w:val="28"/>
        </w:rPr>
        <w:t>Экономики</w:t>
      </w:r>
      <w:proofErr w:type="gramEnd"/>
      <w:r w:rsidR="00F64114">
        <w:rPr>
          <w:rFonts w:ascii="Times New Roman" w:hAnsi="Times New Roman" w:cs="Times New Roman"/>
          <w:sz w:val="28"/>
          <w:szCs w:val="28"/>
        </w:rPr>
        <w:t>», «</w:t>
      </w:r>
      <w:r w:rsidR="00F64114" w:rsidRPr="00F64114">
        <w:rPr>
          <w:rFonts w:ascii="Times New Roman" w:hAnsi="Times New Roman" w:cs="Times New Roman"/>
          <w:sz w:val="28"/>
          <w:szCs w:val="28"/>
        </w:rPr>
        <w:t>Открываем супермаркет</w:t>
      </w:r>
      <w:r w:rsidR="00F64114">
        <w:rPr>
          <w:rFonts w:ascii="Times New Roman" w:hAnsi="Times New Roman" w:cs="Times New Roman"/>
          <w:sz w:val="28"/>
          <w:szCs w:val="28"/>
        </w:rPr>
        <w:t>», «</w:t>
      </w:r>
      <w:r w:rsidR="00F64114" w:rsidRPr="00F64114">
        <w:rPr>
          <w:rFonts w:ascii="Times New Roman" w:hAnsi="Times New Roman" w:cs="Times New Roman"/>
          <w:sz w:val="28"/>
          <w:szCs w:val="28"/>
        </w:rPr>
        <w:t>Деньги. Монета. Банкнота. Пластиковая карта</w:t>
      </w:r>
      <w:r w:rsidR="00F64114">
        <w:rPr>
          <w:rFonts w:ascii="Times New Roman" w:hAnsi="Times New Roman" w:cs="Times New Roman"/>
          <w:sz w:val="28"/>
          <w:szCs w:val="28"/>
        </w:rPr>
        <w:t>»</w:t>
      </w:r>
      <w:r w:rsidR="00F64114" w:rsidRPr="00F64114">
        <w:rPr>
          <w:rFonts w:ascii="Times New Roman" w:hAnsi="Times New Roman" w:cs="Times New Roman"/>
          <w:sz w:val="28"/>
          <w:szCs w:val="28"/>
        </w:rPr>
        <w:t xml:space="preserve">. Охват детей </w:t>
      </w:r>
      <w:r w:rsidR="00F64114">
        <w:rPr>
          <w:rFonts w:ascii="Times New Roman" w:hAnsi="Times New Roman" w:cs="Times New Roman"/>
          <w:sz w:val="28"/>
          <w:szCs w:val="28"/>
        </w:rPr>
        <w:t xml:space="preserve">- </w:t>
      </w:r>
      <w:r w:rsidR="00F64114" w:rsidRPr="00F64114">
        <w:rPr>
          <w:rFonts w:ascii="Times New Roman" w:hAnsi="Times New Roman" w:cs="Times New Roman"/>
          <w:sz w:val="28"/>
          <w:szCs w:val="28"/>
        </w:rPr>
        <w:t>1375.</w:t>
      </w:r>
    </w:p>
    <w:p w:rsidR="00326BD3" w:rsidRPr="006E0CF7" w:rsidRDefault="004D3725" w:rsidP="004D3725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3068">
        <w:rPr>
          <w:rFonts w:ascii="Times New Roman" w:hAnsi="Times New Roman" w:cs="Times New Roman"/>
          <w:sz w:val="28"/>
          <w:szCs w:val="28"/>
        </w:rPr>
        <w:t xml:space="preserve">Для увеличения охвата целевой аудитории играми по финансовой грамотности в детских оздоровительных и пришкольных лагерях организована реализация проекта «ДОЛ-игра» по финансовой грамотности. Всего </w:t>
      </w:r>
      <w:r w:rsidRPr="006E0CF7">
        <w:rPr>
          <w:rFonts w:ascii="Times New Roman" w:hAnsi="Times New Roman" w:cs="Times New Roman"/>
          <w:sz w:val="28"/>
          <w:szCs w:val="28"/>
        </w:rPr>
        <w:t>прошли регистрацию 21 лагерей.  Проведены игры, занятия и уроки на темы: «Валюта», «Лишние финансы», «Финансовые ре</w:t>
      </w:r>
      <w:r w:rsidR="00C53D10">
        <w:rPr>
          <w:rFonts w:ascii="Times New Roman" w:hAnsi="Times New Roman" w:cs="Times New Roman"/>
          <w:sz w:val="28"/>
          <w:szCs w:val="28"/>
        </w:rPr>
        <w:t xml:space="preserve">бусы», «Личные финансы» и т.д. </w:t>
      </w:r>
      <w:r w:rsidRPr="006E0CF7">
        <w:rPr>
          <w:rFonts w:ascii="Times New Roman" w:hAnsi="Times New Roman" w:cs="Times New Roman"/>
          <w:sz w:val="28"/>
          <w:szCs w:val="28"/>
        </w:rPr>
        <w:t>Вс</w:t>
      </w:r>
      <w:r w:rsidR="00C53D10">
        <w:rPr>
          <w:rFonts w:ascii="Times New Roman" w:hAnsi="Times New Roman" w:cs="Times New Roman"/>
          <w:sz w:val="28"/>
          <w:szCs w:val="28"/>
        </w:rPr>
        <w:t>его приняли участие 932 чел.</w:t>
      </w:r>
    </w:p>
    <w:p w:rsidR="006606CD" w:rsidRPr="006E0CF7" w:rsidRDefault="006606CD" w:rsidP="006606CD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0CF7">
        <w:rPr>
          <w:rFonts w:ascii="Times New Roman" w:hAnsi="Times New Roman" w:cs="Times New Roman"/>
          <w:sz w:val="28"/>
          <w:szCs w:val="28"/>
        </w:rPr>
        <w:t>С 5-9 сентября 2022 года ко Дню финансиста в учебных заведениях республики проведены Недели финансовой грамотности, охват проведенных мероприятий в 44 общеобразовательных учреждениях составил 1777 учащихся, в том числе учащиеся среднего профессионального образования.</w:t>
      </w:r>
    </w:p>
    <w:p w:rsidR="006606CD" w:rsidRPr="006E0CF7" w:rsidRDefault="006606CD" w:rsidP="004D3725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0CF7">
        <w:rPr>
          <w:rFonts w:ascii="Times New Roman" w:hAnsi="Times New Roman" w:cs="Times New Roman"/>
          <w:sz w:val="28"/>
          <w:szCs w:val="28"/>
        </w:rPr>
        <w:t xml:space="preserve">Также 13 сентября 2022 г. </w:t>
      </w:r>
      <w:r w:rsidR="00AF0630" w:rsidRPr="006E0CF7">
        <w:rPr>
          <w:rFonts w:ascii="Times New Roman" w:hAnsi="Times New Roman" w:cs="Times New Roman"/>
          <w:sz w:val="28"/>
          <w:szCs w:val="28"/>
        </w:rPr>
        <w:t>сотрудники Тувинского</w:t>
      </w:r>
      <w:r w:rsidRPr="006E0CF7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AF0630" w:rsidRPr="006E0CF7">
        <w:rPr>
          <w:rFonts w:ascii="Times New Roman" w:hAnsi="Times New Roman" w:cs="Times New Roman"/>
          <w:sz w:val="28"/>
          <w:szCs w:val="28"/>
        </w:rPr>
        <w:t>ого</w:t>
      </w:r>
      <w:r w:rsidRPr="006E0CF7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AF0630" w:rsidRPr="006E0CF7">
        <w:rPr>
          <w:rFonts w:ascii="Times New Roman" w:hAnsi="Times New Roman" w:cs="Times New Roman"/>
          <w:sz w:val="28"/>
          <w:szCs w:val="28"/>
        </w:rPr>
        <w:t>а</w:t>
      </w:r>
      <w:r w:rsidRPr="006E0CF7">
        <w:rPr>
          <w:rFonts w:ascii="Times New Roman" w:hAnsi="Times New Roman" w:cs="Times New Roman"/>
          <w:sz w:val="28"/>
          <w:szCs w:val="28"/>
        </w:rPr>
        <w:t>, Министерств</w:t>
      </w:r>
      <w:r w:rsidR="00AF0630" w:rsidRPr="006E0CF7">
        <w:rPr>
          <w:rFonts w:ascii="Times New Roman" w:hAnsi="Times New Roman" w:cs="Times New Roman"/>
          <w:sz w:val="28"/>
          <w:szCs w:val="28"/>
        </w:rPr>
        <w:t>а</w:t>
      </w:r>
      <w:r w:rsidRPr="006E0CF7">
        <w:rPr>
          <w:rFonts w:ascii="Times New Roman" w:hAnsi="Times New Roman" w:cs="Times New Roman"/>
          <w:sz w:val="28"/>
          <w:szCs w:val="28"/>
        </w:rPr>
        <w:t xml:space="preserve"> финансов Республики Тыва совместно с ПАО «Промсвязьбанк» провели викторину по финансовой грамотности среди студентов экономических направлений, посвященную ко Дню финансиста. Приняли участие 10 команд, в каждой команде </w:t>
      </w:r>
      <w:r w:rsidR="00786A0B" w:rsidRPr="006E0CF7">
        <w:rPr>
          <w:rFonts w:ascii="Times New Roman" w:hAnsi="Times New Roman" w:cs="Times New Roman"/>
          <w:sz w:val="28"/>
          <w:szCs w:val="28"/>
        </w:rPr>
        <w:t xml:space="preserve">по 3 человека. Целью викторины </w:t>
      </w:r>
      <w:r w:rsidRPr="006E0CF7">
        <w:rPr>
          <w:rFonts w:ascii="Times New Roman" w:hAnsi="Times New Roman" w:cs="Times New Roman"/>
          <w:sz w:val="28"/>
          <w:szCs w:val="28"/>
        </w:rPr>
        <w:t>является – объединение молодежи с активной жизненной позицией, умение работать в команде, изучение основных аспектов  финансовой грамотности.</w:t>
      </w:r>
    </w:p>
    <w:p w:rsidR="00C67362" w:rsidRDefault="00C67362" w:rsidP="00960B66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362">
        <w:rPr>
          <w:rFonts w:ascii="Times New Roman" w:eastAsia="Calibri" w:hAnsi="Times New Roman" w:cs="Times New Roman"/>
          <w:sz w:val="28"/>
          <w:szCs w:val="28"/>
        </w:rPr>
        <w:t xml:space="preserve">На базе </w:t>
      </w:r>
      <w:proofErr w:type="spellStart"/>
      <w:r w:rsidRPr="00C67362">
        <w:rPr>
          <w:rFonts w:ascii="Times New Roman" w:eastAsia="Calibri" w:hAnsi="Times New Roman" w:cs="Times New Roman"/>
          <w:sz w:val="28"/>
          <w:szCs w:val="28"/>
        </w:rPr>
        <w:t>Кызыльского</w:t>
      </w:r>
      <w:proofErr w:type="spellEnd"/>
      <w:r w:rsidRPr="00C673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67362">
        <w:rPr>
          <w:rFonts w:ascii="Times New Roman" w:eastAsia="Calibri" w:hAnsi="Times New Roman" w:cs="Times New Roman"/>
          <w:sz w:val="28"/>
          <w:szCs w:val="28"/>
        </w:rPr>
        <w:t>Хайырканского</w:t>
      </w:r>
      <w:proofErr w:type="spellEnd"/>
      <w:r w:rsidRPr="00C673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67362">
        <w:rPr>
          <w:rFonts w:ascii="Times New Roman" w:eastAsia="Calibri" w:hAnsi="Times New Roman" w:cs="Times New Roman"/>
          <w:sz w:val="28"/>
          <w:szCs w:val="28"/>
        </w:rPr>
        <w:t>Чаданского</w:t>
      </w:r>
      <w:proofErr w:type="spellEnd"/>
      <w:r w:rsidRPr="00C67362">
        <w:rPr>
          <w:rFonts w:ascii="Times New Roman" w:eastAsia="Calibri" w:hAnsi="Times New Roman" w:cs="Times New Roman"/>
          <w:sz w:val="28"/>
          <w:szCs w:val="28"/>
        </w:rPr>
        <w:t xml:space="preserve"> домов-интернатов специалистами по социальной работе проведены обучения навыкам финансового планирования, проведена с получателями социальных услуг (далее – ПСУ) беседа о мошенничестве с банковскими картами, </w:t>
      </w:r>
      <w:proofErr w:type="spellStart"/>
      <w:r w:rsidRPr="00C67362">
        <w:rPr>
          <w:rFonts w:ascii="Times New Roman" w:eastAsia="Calibri" w:hAnsi="Times New Roman" w:cs="Times New Roman"/>
          <w:sz w:val="28"/>
          <w:szCs w:val="28"/>
        </w:rPr>
        <w:t>кибермошенничестве</w:t>
      </w:r>
      <w:proofErr w:type="spellEnd"/>
      <w:r w:rsidRPr="00C67362">
        <w:rPr>
          <w:rFonts w:ascii="Times New Roman" w:eastAsia="Calibri" w:hAnsi="Times New Roman" w:cs="Times New Roman"/>
          <w:sz w:val="28"/>
          <w:szCs w:val="28"/>
        </w:rPr>
        <w:t>, о финансовых пирамидах, о пользе банковских карт. Специалистами АО «</w:t>
      </w:r>
      <w:proofErr w:type="spellStart"/>
      <w:r w:rsidRPr="00C67362">
        <w:rPr>
          <w:rFonts w:ascii="Times New Roman" w:eastAsia="Calibri" w:hAnsi="Times New Roman" w:cs="Times New Roman"/>
          <w:sz w:val="28"/>
          <w:szCs w:val="28"/>
        </w:rPr>
        <w:t>Россельхозбанк</w:t>
      </w:r>
      <w:proofErr w:type="spellEnd"/>
      <w:r w:rsidRPr="00C67362">
        <w:rPr>
          <w:rFonts w:ascii="Times New Roman" w:eastAsia="Calibri" w:hAnsi="Times New Roman" w:cs="Times New Roman"/>
          <w:sz w:val="28"/>
          <w:szCs w:val="28"/>
        </w:rPr>
        <w:t>» проведена бесплатная юридическая помощь по кредитам и займам ПСУ. Всего в результате обучения охват ПСУ составил 658 человек.</w:t>
      </w:r>
    </w:p>
    <w:p w:rsidR="00A70C6F" w:rsidRDefault="00A70C6F" w:rsidP="00B72E3E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C6F">
        <w:rPr>
          <w:rFonts w:ascii="Times New Roman" w:eastAsia="Calibri" w:hAnsi="Times New Roman" w:cs="Times New Roman"/>
          <w:sz w:val="28"/>
          <w:szCs w:val="28"/>
        </w:rPr>
        <w:t>Согласно приказу Минобр</w:t>
      </w:r>
      <w:r>
        <w:rPr>
          <w:rFonts w:ascii="Times New Roman" w:eastAsia="Calibri" w:hAnsi="Times New Roman" w:cs="Times New Roman"/>
          <w:sz w:val="28"/>
          <w:szCs w:val="28"/>
        </w:rPr>
        <w:t>азования</w:t>
      </w:r>
      <w:r w:rsidRPr="00A70C6F">
        <w:rPr>
          <w:rFonts w:ascii="Times New Roman" w:eastAsia="Calibri" w:hAnsi="Times New Roman" w:cs="Times New Roman"/>
          <w:sz w:val="28"/>
          <w:szCs w:val="28"/>
        </w:rPr>
        <w:t xml:space="preserve"> РТ № 1353-д от 20.11.2018 г. «О повышении финансовой грамотности обучающихся образовательных организаций Республики Тыва» и исполнение плана («дорожная карта») по повышению финансовой грамотности населения Республики Тыва на 2022 </w:t>
      </w:r>
      <w:r w:rsidRPr="00A70C6F">
        <w:rPr>
          <w:rFonts w:ascii="Times New Roman" w:eastAsia="Calibri" w:hAnsi="Times New Roman" w:cs="Times New Roman"/>
          <w:sz w:val="28"/>
          <w:szCs w:val="28"/>
        </w:rPr>
        <w:lastRenderedPageBreak/>
        <w:t>год. С октября по ноябрь 2022 года в г. Кызыле прошел чемпионат «</w:t>
      </w:r>
      <w:proofErr w:type="spellStart"/>
      <w:r w:rsidRPr="00A70C6F">
        <w:rPr>
          <w:rFonts w:ascii="Times New Roman" w:eastAsia="Calibri" w:hAnsi="Times New Roman" w:cs="Times New Roman"/>
          <w:sz w:val="28"/>
          <w:szCs w:val="28"/>
        </w:rPr>
        <w:t>ФИНГРАМиЯ</w:t>
      </w:r>
      <w:proofErr w:type="spellEnd"/>
      <w:r w:rsidRPr="00A70C6F">
        <w:rPr>
          <w:rFonts w:ascii="Times New Roman" w:eastAsia="Calibri" w:hAnsi="Times New Roman" w:cs="Times New Roman"/>
          <w:sz w:val="28"/>
          <w:szCs w:val="28"/>
        </w:rPr>
        <w:t>» среди дошкольных образовательных организаций и общеобразовательных учреждений Республики Тыва. Всего приняли в чемпионате участие 50 общеобразовательных организаций, общий охват 5500 чел.: (педагоги-390; школьники-5110). В 2022 г. «</w:t>
      </w:r>
      <w:proofErr w:type="spellStart"/>
      <w:r w:rsidRPr="00A70C6F">
        <w:rPr>
          <w:rFonts w:ascii="Times New Roman" w:eastAsia="Calibri" w:hAnsi="Times New Roman" w:cs="Times New Roman"/>
          <w:sz w:val="28"/>
          <w:szCs w:val="28"/>
        </w:rPr>
        <w:t>ФИНГРАМиЯ</w:t>
      </w:r>
      <w:proofErr w:type="spellEnd"/>
      <w:r w:rsidRPr="00A70C6F">
        <w:rPr>
          <w:rFonts w:ascii="Times New Roman" w:eastAsia="Calibri" w:hAnsi="Times New Roman" w:cs="Times New Roman"/>
          <w:sz w:val="28"/>
          <w:szCs w:val="28"/>
        </w:rPr>
        <w:t xml:space="preserve">» состоялась в ноябре. За прошлый учебный год лучшими организациями, реализующие образовательные программы по курсу «Основы финансовой грамотности» являются: ГАОУ РТ «Тувинский республиканский лицей-интернат», МБОУ СОШ с. </w:t>
      </w:r>
      <w:proofErr w:type="spellStart"/>
      <w:r w:rsidRPr="00A70C6F">
        <w:rPr>
          <w:rFonts w:ascii="Times New Roman" w:eastAsia="Calibri" w:hAnsi="Times New Roman" w:cs="Times New Roman"/>
          <w:sz w:val="28"/>
          <w:szCs w:val="28"/>
        </w:rPr>
        <w:t>Сукпак</w:t>
      </w:r>
      <w:proofErr w:type="spellEnd"/>
      <w:r w:rsidRPr="00A70C6F">
        <w:rPr>
          <w:rFonts w:ascii="Times New Roman" w:eastAsia="Calibri" w:hAnsi="Times New Roman" w:cs="Times New Roman"/>
          <w:sz w:val="28"/>
          <w:szCs w:val="28"/>
        </w:rPr>
        <w:t xml:space="preserve">   им. Б.И. </w:t>
      </w:r>
      <w:proofErr w:type="spellStart"/>
      <w:r w:rsidRPr="00A70C6F">
        <w:rPr>
          <w:rFonts w:ascii="Times New Roman" w:eastAsia="Calibri" w:hAnsi="Times New Roman" w:cs="Times New Roman"/>
          <w:sz w:val="28"/>
          <w:szCs w:val="28"/>
        </w:rPr>
        <w:t>Араптана</w:t>
      </w:r>
      <w:proofErr w:type="spellEnd"/>
      <w:r w:rsidRPr="00A70C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0C6F">
        <w:rPr>
          <w:rFonts w:ascii="Times New Roman" w:eastAsia="Calibri" w:hAnsi="Times New Roman" w:cs="Times New Roman"/>
          <w:sz w:val="28"/>
          <w:szCs w:val="28"/>
        </w:rPr>
        <w:t>Кызылского</w:t>
      </w:r>
      <w:proofErr w:type="spellEnd"/>
      <w:r w:rsidRPr="00A70C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0C6F">
        <w:rPr>
          <w:rFonts w:ascii="Times New Roman" w:eastAsia="Calibri" w:hAnsi="Times New Roman" w:cs="Times New Roman"/>
          <w:sz w:val="28"/>
          <w:szCs w:val="28"/>
        </w:rPr>
        <w:t>кожууна</w:t>
      </w:r>
      <w:proofErr w:type="spellEnd"/>
      <w:r w:rsidRPr="00A70C6F">
        <w:rPr>
          <w:rFonts w:ascii="Times New Roman" w:eastAsia="Calibri" w:hAnsi="Times New Roman" w:cs="Times New Roman"/>
          <w:sz w:val="28"/>
          <w:szCs w:val="28"/>
        </w:rPr>
        <w:t xml:space="preserve">, МБОУ СОШ № 12 г.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Кызыла. Общий обхват населения </w:t>
      </w:r>
      <w:r w:rsidRPr="00A70C6F">
        <w:rPr>
          <w:rFonts w:ascii="Times New Roman" w:eastAsia="Calibri" w:hAnsi="Times New Roman" w:cs="Times New Roman"/>
          <w:sz w:val="28"/>
          <w:szCs w:val="28"/>
        </w:rPr>
        <w:t>5500 человек.</w:t>
      </w:r>
    </w:p>
    <w:p w:rsidR="00A70C6F" w:rsidRDefault="00A70C6F" w:rsidP="00A70C6F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C6F">
        <w:rPr>
          <w:rFonts w:ascii="Times New Roman" w:eastAsia="Calibri" w:hAnsi="Times New Roman" w:cs="Times New Roman"/>
          <w:sz w:val="28"/>
          <w:szCs w:val="28"/>
        </w:rPr>
        <w:t xml:space="preserve">С 18 по 22 октября 2021 года в ГБОУ ШИ для детей с нарушениями слуха была организована неделя Финансовой грамотности. Всего мероприятиями недели фин. грамотности охвачено: 154 человека (146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обучающихся, 8 педагогов). </w:t>
      </w:r>
      <w:r w:rsidRPr="00A70C6F">
        <w:rPr>
          <w:rFonts w:ascii="Times New Roman" w:eastAsia="Calibri" w:hAnsi="Times New Roman" w:cs="Times New Roman"/>
          <w:sz w:val="28"/>
          <w:szCs w:val="28"/>
        </w:rPr>
        <w:t>Проведены классные часы по тема</w:t>
      </w:r>
      <w:r>
        <w:rPr>
          <w:rFonts w:ascii="Times New Roman" w:eastAsia="Calibri" w:hAnsi="Times New Roman" w:cs="Times New Roman"/>
          <w:sz w:val="28"/>
          <w:szCs w:val="28"/>
        </w:rPr>
        <w:t>м: «Деньги», «Семейный бюджет», что</w:t>
      </w:r>
      <w:r w:rsidRPr="00A70C6F">
        <w:rPr>
          <w:rFonts w:ascii="Times New Roman" w:eastAsia="Calibri" w:hAnsi="Times New Roman" w:cs="Times New Roman"/>
          <w:sz w:val="28"/>
          <w:szCs w:val="28"/>
        </w:rPr>
        <w:t xml:space="preserve"> важно уже в школе дать детям с нарушением слуха знания по финансовой грамотности. Например, какие виды мошенничества особенно опасны для людей с ослабленным слухом, какие банковские программы помогут им легко разобраться в непростых финансовых вопросах. Всего охвачено 76 </w:t>
      </w:r>
      <w:proofErr w:type="gramStart"/>
      <w:r w:rsidRPr="00A70C6F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A70C6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70C6F" w:rsidRDefault="00A70C6F" w:rsidP="00A70C6F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C6F">
        <w:rPr>
          <w:rFonts w:ascii="Times New Roman" w:eastAsia="Calibri" w:hAnsi="Times New Roman" w:cs="Times New Roman"/>
          <w:sz w:val="28"/>
          <w:szCs w:val="28"/>
        </w:rPr>
        <w:t xml:space="preserve">Публичные слушания правоприменительной практики </w:t>
      </w:r>
      <w:proofErr w:type="spellStart"/>
      <w:r w:rsidRPr="00A70C6F">
        <w:rPr>
          <w:rFonts w:ascii="Times New Roman" w:eastAsia="Calibri" w:hAnsi="Times New Roman" w:cs="Times New Roman"/>
          <w:sz w:val="28"/>
          <w:szCs w:val="28"/>
        </w:rPr>
        <w:t>Тывинского</w:t>
      </w:r>
      <w:proofErr w:type="spellEnd"/>
      <w:r w:rsidRPr="00A70C6F">
        <w:rPr>
          <w:rFonts w:ascii="Times New Roman" w:eastAsia="Calibri" w:hAnsi="Times New Roman" w:cs="Times New Roman"/>
          <w:sz w:val="28"/>
          <w:szCs w:val="28"/>
        </w:rPr>
        <w:t xml:space="preserve"> УФАС России проведены 29.09.2022 года. </w:t>
      </w:r>
      <w:proofErr w:type="gramStart"/>
      <w:r w:rsidRPr="00A70C6F">
        <w:rPr>
          <w:rFonts w:ascii="Times New Roman" w:eastAsia="Calibri" w:hAnsi="Times New Roman" w:cs="Times New Roman"/>
          <w:sz w:val="28"/>
          <w:szCs w:val="28"/>
        </w:rPr>
        <w:t xml:space="preserve">С полным видео слушаний можно ознакомиться на сайте </w:t>
      </w:r>
      <w:proofErr w:type="spellStart"/>
      <w:r w:rsidRPr="00A70C6F">
        <w:rPr>
          <w:rFonts w:ascii="Times New Roman" w:eastAsia="Calibri" w:hAnsi="Times New Roman" w:cs="Times New Roman"/>
          <w:sz w:val="28"/>
          <w:szCs w:val="28"/>
        </w:rPr>
        <w:t>Тывинского</w:t>
      </w:r>
      <w:proofErr w:type="spellEnd"/>
      <w:r w:rsidRPr="00A70C6F">
        <w:rPr>
          <w:rFonts w:ascii="Times New Roman" w:eastAsia="Calibri" w:hAnsi="Times New Roman" w:cs="Times New Roman"/>
          <w:sz w:val="28"/>
          <w:szCs w:val="28"/>
        </w:rPr>
        <w:t xml:space="preserve"> УФАС в разделе «Публичные обсуждения».</w:t>
      </w:r>
      <w:proofErr w:type="gramEnd"/>
      <w:r w:rsidRPr="00A70C6F">
        <w:rPr>
          <w:rFonts w:ascii="Times New Roman" w:eastAsia="Calibri" w:hAnsi="Times New Roman" w:cs="Times New Roman"/>
          <w:sz w:val="28"/>
          <w:szCs w:val="28"/>
        </w:rPr>
        <w:t xml:space="preserve"> Данное мероприятие является открытым, в связи с чем, информация о количестве охвата не может быть представлена.</w:t>
      </w:r>
    </w:p>
    <w:p w:rsidR="00A70C6F" w:rsidRDefault="00A70C6F" w:rsidP="00A70C6F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C6F">
        <w:rPr>
          <w:rFonts w:ascii="Times New Roman" w:eastAsia="Calibri" w:hAnsi="Times New Roman" w:cs="Times New Roman"/>
          <w:sz w:val="28"/>
          <w:szCs w:val="28"/>
        </w:rPr>
        <w:t>Также запущены ролики в формате «вопрос-ответ» с экспертом Промсвязьбанка по финансовой грамотности на ТК «Тува 24» по темам «Как защитить банковскую карту от мошенников», «Снижение долговой нагрузки», «Финансовая подушка безопасности: как накопить и в чем хранить». Вещание продолжается.</w:t>
      </w:r>
    </w:p>
    <w:p w:rsidR="00A70C6F" w:rsidRDefault="00A70C6F" w:rsidP="00A70C6F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C6F">
        <w:rPr>
          <w:rFonts w:ascii="Times New Roman" w:eastAsia="Calibri" w:hAnsi="Times New Roman" w:cs="Times New Roman"/>
          <w:sz w:val="28"/>
          <w:szCs w:val="28"/>
        </w:rPr>
        <w:t xml:space="preserve">За 2022 год  не исполнены пункты  9.1 Конкурс «Лучшее муниципальное образование-организатор работы по финансовой </w:t>
      </w:r>
      <w:r>
        <w:rPr>
          <w:rFonts w:ascii="Times New Roman" w:eastAsia="Calibri" w:hAnsi="Times New Roman" w:cs="Times New Roman"/>
          <w:sz w:val="28"/>
          <w:szCs w:val="28"/>
        </w:rPr>
        <w:t>грамотности» (Мэрия г. Кызыла, м</w:t>
      </w:r>
      <w:r w:rsidRPr="00A70C6F">
        <w:rPr>
          <w:rFonts w:ascii="Times New Roman" w:eastAsia="Calibri" w:hAnsi="Times New Roman" w:cs="Times New Roman"/>
          <w:sz w:val="28"/>
          <w:szCs w:val="28"/>
        </w:rPr>
        <w:t>униципальные образования Республики Тыва, Министерство финансов Республики Тыва) и 4.1  Проведение онлайн-марафона финансовой грамотности по теме снижения долговой нагрузки (ПАО «Промсвязьбанк») в связи с переносом срока проведения данных мероприятий на 2023 год.</w:t>
      </w:r>
    </w:p>
    <w:p w:rsidR="001737B5" w:rsidRPr="00EB51E8" w:rsidRDefault="001737B5" w:rsidP="00B72E3E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1737B5">
        <w:rPr>
          <w:rFonts w:ascii="Times New Roman" w:eastAsia="Calibri" w:hAnsi="Times New Roman" w:cs="Times New Roman"/>
          <w:sz w:val="28"/>
          <w:szCs w:val="28"/>
        </w:rPr>
        <w:t xml:space="preserve">По итогам информационной кампании в социальной сетях, и организационных </w:t>
      </w:r>
      <w:r w:rsidRPr="008E6F13">
        <w:rPr>
          <w:rFonts w:ascii="Times New Roman" w:eastAsia="Calibri" w:hAnsi="Times New Roman" w:cs="Times New Roman"/>
          <w:sz w:val="28"/>
          <w:szCs w:val="28"/>
        </w:rPr>
        <w:t xml:space="preserve">мероприятий, касающихся вопросов финансовой грамотности охват населения </w:t>
      </w:r>
      <w:r w:rsidR="00C429F1" w:rsidRPr="008E6F13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A70C6F">
        <w:rPr>
          <w:rFonts w:ascii="Times New Roman" w:eastAsia="Calibri" w:hAnsi="Times New Roman" w:cs="Times New Roman"/>
          <w:sz w:val="28"/>
          <w:szCs w:val="28"/>
        </w:rPr>
        <w:t>2022 год</w:t>
      </w:r>
      <w:r w:rsidRPr="008E6F13">
        <w:rPr>
          <w:rFonts w:ascii="Times New Roman" w:eastAsia="Calibri" w:hAnsi="Times New Roman" w:cs="Times New Roman"/>
          <w:sz w:val="28"/>
          <w:szCs w:val="28"/>
        </w:rPr>
        <w:t xml:space="preserve"> составил </w:t>
      </w:r>
      <w:r w:rsidR="00A70C6F" w:rsidRPr="00A70C6F">
        <w:rPr>
          <w:rFonts w:ascii="Times New Roman" w:eastAsia="Calibri" w:hAnsi="Times New Roman" w:cs="Times New Roman"/>
          <w:sz w:val="28"/>
          <w:szCs w:val="28"/>
        </w:rPr>
        <w:t xml:space="preserve">47 273 </w:t>
      </w:r>
      <w:r w:rsidRPr="008E6F13">
        <w:rPr>
          <w:rFonts w:ascii="Times New Roman" w:eastAsia="Calibri" w:hAnsi="Times New Roman" w:cs="Times New Roman"/>
          <w:sz w:val="28"/>
          <w:szCs w:val="28"/>
        </w:rPr>
        <w:t>человек</w:t>
      </w:r>
      <w:r w:rsidR="00A33506">
        <w:rPr>
          <w:rFonts w:ascii="Times New Roman" w:eastAsia="Calibri" w:hAnsi="Times New Roman" w:cs="Times New Roman"/>
          <w:sz w:val="28"/>
          <w:szCs w:val="28"/>
        </w:rPr>
        <w:t>а</w:t>
      </w:r>
      <w:r w:rsidRPr="008E6F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6BFC" w:rsidRDefault="00B72E3E" w:rsidP="008F6BFC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E3E">
        <w:rPr>
          <w:rFonts w:ascii="Times New Roman" w:hAnsi="Times New Roman" w:cs="Times New Roman"/>
          <w:sz w:val="28"/>
          <w:szCs w:val="28"/>
        </w:rPr>
        <w:t>Министерством финансов Республики Тыва на официальной странице, в социаль</w:t>
      </w:r>
      <w:r>
        <w:rPr>
          <w:rFonts w:ascii="Times New Roman" w:hAnsi="Times New Roman" w:cs="Times New Roman"/>
          <w:sz w:val="28"/>
          <w:szCs w:val="28"/>
        </w:rPr>
        <w:t>ных сетях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6F1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8E6F13">
        <w:rPr>
          <w:rFonts w:ascii="Times New Roman" w:hAnsi="Times New Roman" w:cs="Times New Roman"/>
          <w:sz w:val="28"/>
          <w:szCs w:val="28"/>
        </w:rPr>
        <w:t xml:space="preserve">) </w:t>
      </w:r>
      <w:r w:rsidR="008E6F13" w:rsidRPr="008E6F13">
        <w:rPr>
          <w:rFonts w:ascii="Times New Roman" w:hAnsi="Times New Roman" w:cs="Times New Roman"/>
          <w:sz w:val="28"/>
          <w:szCs w:val="28"/>
        </w:rPr>
        <w:t xml:space="preserve">размещено </w:t>
      </w:r>
      <w:r w:rsidR="00A70C6F">
        <w:rPr>
          <w:rFonts w:ascii="Times New Roman" w:hAnsi="Times New Roman" w:cs="Times New Roman"/>
          <w:sz w:val="28"/>
          <w:szCs w:val="28"/>
        </w:rPr>
        <w:t>319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публикаций</w:t>
      </w:r>
      <w:r w:rsidR="004D3725" w:rsidRPr="00AF0630">
        <w:rPr>
          <w:rFonts w:ascii="Times New Roman" w:hAnsi="Times New Roman" w:cs="Times New Roman"/>
          <w:sz w:val="28"/>
          <w:szCs w:val="28"/>
        </w:rPr>
        <w:t xml:space="preserve"> на актуальные темы, такие как, влияние санкций на банковские продукты, уровень инфляции, отсрочка по страховым взносам, цифровые финансовые услуги, фальшивая купюра и процент по кредиту, можно ли оставлять паспортные данные в интернет магазине, финансовые продукты для детей, публичное размещение акций, всероссийская онлайн-олимпиада, грамотный инвестор и</w:t>
      </w:r>
      <w:proofErr w:type="gramEnd"/>
      <w:r w:rsidR="004D3725" w:rsidRPr="00AF0630">
        <w:rPr>
          <w:rFonts w:ascii="Times New Roman" w:hAnsi="Times New Roman" w:cs="Times New Roman"/>
          <w:sz w:val="28"/>
          <w:szCs w:val="28"/>
        </w:rPr>
        <w:t xml:space="preserve"> многое другое.</w:t>
      </w:r>
    </w:p>
    <w:p w:rsidR="008F6BFC" w:rsidRPr="00A5493C" w:rsidRDefault="008F6BFC" w:rsidP="00D3571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715" w:rsidRPr="00A5493C" w:rsidRDefault="00D35715" w:rsidP="00D3571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2539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3365F9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все индикаторы </w:t>
      </w:r>
      <w:r w:rsidRPr="00AB2539">
        <w:rPr>
          <w:rFonts w:ascii="Times New Roman" w:hAnsi="Times New Roman" w:cs="Times New Roman"/>
          <w:sz w:val="28"/>
          <w:szCs w:val="28"/>
        </w:rPr>
        <w:t>госпрограммы Республики Тыва «Повышение эффективности управления общественн</w:t>
      </w:r>
      <w:r>
        <w:rPr>
          <w:rFonts w:ascii="Times New Roman" w:hAnsi="Times New Roman" w:cs="Times New Roman"/>
          <w:sz w:val="28"/>
          <w:szCs w:val="28"/>
        </w:rPr>
        <w:t>ыми финансами Республики Тыва</w:t>
      </w:r>
      <w:r w:rsidRPr="00AB2539">
        <w:rPr>
          <w:rFonts w:ascii="Times New Roman" w:hAnsi="Times New Roman" w:cs="Times New Roman"/>
          <w:sz w:val="28"/>
          <w:szCs w:val="28"/>
        </w:rPr>
        <w:t>» выполнены</w:t>
      </w:r>
      <w:r>
        <w:rPr>
          <w:rFonts w:ascii="Times New Roman" w:hAnsi="Times New Roman" w:cs="Times New Roman"/>
          <w:sz w:val="28"/>
          <w:szCs w:val="28"/>
        </w:rPr>
        <w:t xml:space="preserve"> для достижения эффективности программы, кроме </w:t>
      </w:r>
      <w:r w:rsidR="00FA7BCF">
        <w:rPr>
          <w:rFonts w:ascii="Times New Roman" w:hAnsi="Times New Roman" w:cs="Times New Roman"/>
          <w:sz w:val="28"/>
          <w:szCs w:val="28"/>
        </w:rPr>
        <w:t>обеспечения</w:t>
      </w:r>
      <w:r w:rsidR="00C20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5677C"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677C">
        <w:rPr>
          <w:rFonts w:ascii="Times New Roman" w:hAnsi="Times New Roman" w:cs="Times New Roman"/>
          <w:sz w:val="28"/>
          <w:szCs w:val="28"/>
        </w:rPr>
        <w:t xml:space="preserve"> профессиональных образовательных организаций, осуществляющих деятельность на территории Республики Тыва, которые обеспечили включение элементов финансовой грамотности в образовательные программы среднего профессионального образования</w:t>
      </w:r>
      <w:r w:rsidR="0009200A">
        <w:rPr>
          <w:rFonts w:ascii="Times New Roman" w:hAnsi="Times New Roman" w:cs="Times New Roman"/>
          <w:sz w:val="28"/>
          <w:szCs w:val="28"/>
        </w:rPr>
        <w:t xml:space="preserve"> на 80%</w:t>
      </w:r>
      <w:r>
        <w:rPr>
          <w:rFonts w:ascii="Times New Roman" w:hAnsi="Times New Roman" w:cs="Times New Roman"/>
          <w:sz w:val="28"/>
          <w:szCs w:val="28"/>
        </w:rPr>
        <w:t xml:space="preserve">. Из 18 СПО </w:t>
      </w:r>
      <w:r w:rsidR="00A94C4A">
        <w:rPr>
          <w:rFonts w:ascii="Times New Roman" w:hAnsi="Times New Roman" w:cs="Times New Roman"/>
          <w:sz w:val="28"/>
          <w:szCs w:val="28"/>
        </w:rPr>
        <w:t>участие в</w:t>
      </w:r>
      <w:r>
        <w:rPr>
          <w:rFonts w:ascii="Times New Roman" w:hAnsi="Times New Roman" w:cs="Times New Roman"/>
          <w:sz w:val="28"/>
          <w:szCs w:val="28"/>
        </w:rPr>
        <w:t xml:space="preserve"> просветительски</w:t>
      </w:r>
      <w:r w:rsidR="00A94C4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A94C4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 повышению финансовой грамотности </w:t>
      </w:r>
      <w:r w:rsidR="00A94C4A">
        <w:rPr>
          <w:rFonts w:ascii="Times New Roman" w:hAnsi="Times New Roman" w:cs="Times New Roman"/>
          <w:sz w:val="28"/>
          <w:szCs w:val="28"/>
        </w:rPr>
        <w:t>приняли</w:t>
      </w:r>
      <w:r w:rsidR="00470B05">
        <w:rPr>
          <w:rFonts w:ascii="Times New Roman" w:hAnsi="Times New Roman" w:cs="Times New Roman"/>
          <w:sz w:val="28"/>
          <w:szCs w:val="28"/>
        </w:rPr>
        <w:t xml:space="preserve"> 13.</w:t>
      </w:r>
      <w:bookmarkStart w:id="0" w:name="_GoBack"/>
      <w:bookmarkEnd w:id="0"/>
      <w:proofErr w:type="gramEnd"/>
    </w:p>
    <w:p w:rsidR="00DF2664" w:rsidRDefault="00DF2664" w:rsidP="00A4275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664">
        <w:rPr>
          <w:rFonts w:ascii="Times New Roman" w:hAnsi="Times New Roman" w:cs="Times New Roman"/>
          <w:sz w:val="28"/>
          <w:szCs w:val="28"/>
        </w:rPr>
        <w:t>В соответствии с Методикой оценки результативности и эффективности, утвержденной в паспорте государственной программы, программа считается реализованной с высоким уровнем эффективности, если более 80 процентов целевых показателей (индикаторов) оценены положительно.</w:t>
      </w:r>
    </w:p>
    <w:sectPr w:rsidR="00DF2664" w:rsidSect="00885E8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4E58"/>
    <w:multiLevelType w:val="hybridMultilevel"/>
    <w:tmpl w:val="884EB7F4"/>
    <w:lvl w:ilvl="0" w:tplc="EF3C74F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A0B339F"/>
    <w:multiLevelType w:val="hybridMultilevel"/>
    <w:tmpl w:val="7DFC9930"/>
    <w:lvl w:ilvl="0" w:tplc="54048A4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BF34C92"/>
    <w:multiLevelType w:val="hybridMultilevel"/>
    <w:tmpl w:val="08C82010"/>
    <w:lvl w:ilvl="0" w:tplc="EF3C74F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6BF4462"/>
    <w:multiLevelType w:val="hybridMultilevel"/>
    <w:tmpl w:val="25BABFF4"/>
    <w:lvl w:ilvl="0" w:tplc="9462E3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1462D77"/>
    <w:multiLevelType w:val="hybridMultilevel"/>
    <w:tmpl w:val="B03A5652"/>
    <w:lvl w:ilvl="0" w:tplc="EF3C74F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3C167D2"/>
    <w:multiLevelType w:val="hybridMultilevel"/>
    <w:tmpl w:val="61FEA182"/>
    <w:lvl w:ilvl="0" w:tplc="EF3C74F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7A76D0B"/>
    <w:multiLevelType w:val="hybridMultilevel"/>
    <w:tmpl w:val="07886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A646E0"/>
    <w:multiLevelType w:val="hybridMultilevel"/>
    <w:tmpl w:val="62B6525E"/>
    <w:lvl w:ilvl="0" w:tplc="EF3C74F6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6F9747DE"/>
    <w:multiLevelType w:val="hybridMultilevel"/>
    <w:tmpl w:val="B3204A36"/>
    <w:lvl w:ilvl="0" w:tplc="EF3C74F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45C4708"/>
    <w:multiLevelType w:val="hybridMultilevel"/>
    <w:tmpl w:val="7E723DBE"/>
    <w:lvl w:ilvl="0" w:tplc="EF3C74F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9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53"/>
    <w:rsid w:val="00006E0C"/>
    <w:rsid w:val="00011A21"/>
    <w:rsid w:val="000141EC"/>
    <w:rsid w:val="00015EC3"/>
    <w:rsid w:val="00017645"/>
    <w:rsid w:val="00017E81"/>
    <w:rsid w:val="000274B3"/>
    <w:rsid w:val="00032A56"/>
    <w:rsid w:val="00035DEA"/>
    <w:rsid w:val="00044B25"/>
    <w:rsid w:val="0004606E"/>
    <w:rsid w:val="00050409"/>
    <w:rsid w:val="00050E2D"/>
    <w:rsid w:val="0005643C"/>
    <w:rsid w:val="0006264E"/>
    <w:rsid w:val="000636D0"/>
    <w:rsid w:val="00065A26"/>
    <w:rsid w:val="000704B9"/>
    <w:rsid w:val="00074818"/>
    <w:rsid w:val="00081707"/>
    <w:rsid w:val="000817BA"/>
    <w:rsid w:val="00081E92"/>
    <w:rsid w:val="0009200A"/>
    <w:rsid w:val="00092F0A"/>
    <w:rsid w:val="00095D7C"/>
    <w:rsid w:val="00096D23"/>
    <w:rsid w:val="000B0617"/>
    <w:rsid w:val="000B4102"/>
    <w:rsid w:val="000C22C1"/>
    <w:rsid w:val="000D4DA6"/>
    <w:rsid w:val="000E31BF"/>
    <w:rsid w:val="000E462D"/>
    <w:rsid w:val="000F5391"/>
    <w:rsid w:val="001036DA"/>
    <w:rsid w:val="001267E3"/>
    <w:rsid w:val="0013678F"/>
    <w:rsid w:val="00136A9E"/>
    <w:rsid w:val="0014355D"/>
    <w:rsid w:val="00146D29"/>
    <w:rsid w:val="00162591"/>
    <w:rsid w:val="0016294C"/>
    <w:rsid w:val="00166270"/>
    <w:rsid w:val="00166BAB"/>
    <w:rsid w:val="001737B5"/>
    <w:rsid w:val="0018266C"/>
    <w:rsid w:val="00193797"/>
    <w:rsid w:val="001949CA"/>
    <w:rsid w:val="00194AFC"/>
    <w:rsid w:val="00197702"/>
    <w:rsid w:val="001A75A5"/>
    <w:rsid w:val="001C726A"/>
    <w:rsid w:val="001C7C31"/>
    <w:rsid w:val="001D4094"/>
    <w:rsid w:val="001F6F8F"/>
    <w:rsid w:val="00200465"/>
    <w:rsid w:val="00201B48"/>
    <w:rsid w:val="00213D39"/>
    <w:rsid w:val="00217CA1"/>
    <w:rsid w:val="002205CE"/>
    <w:rsid w:val="00224D45"/>
    <w:rsid w:val="00230586"/>
    <w:rsid w:val="002416F6"/>
    <w:rsid w:val="00244206"/>
    <w:rsid w:val="002444BE"/>
    <w:rsid w:val="00254057"/>
    <w:rsid w:val="002547F1"/>
    <w:rsid w:val="002570D6"/>
    <w:rsid w:val="002625A7"/>
    <w:rsid w:val="00265BFA"/>
    <w:rsid w:val="00284F6F"/>
    <w:rsid w:val="0028537E"/>
    <w:rsid w:val="00291D25"/>
    <w:rsid w:val="00295932"/>
    <w:rsid w:val="002963CD"/>
    <w:rsid w:val="00296968"/>
    <w:rsid w:val="002C0F83"/>
    <w:rsid w:val="002C137B"/>
    <w:rsid w:val="002C743E"/>
    <w:rsid w:val="002D08D2"/>
    <w:rsid w:val="002D37F3"/>
    <w:rsid w:val="002F2206"/>
    <w:rsid w:val="002F331F"/>
    <w:rsid w:val="00314868"/>
    <w:rsid w:val="003211B3"/>
    <w:rsid w:val="00322EB3"/>
    <w:rsid w:val="0032341D"/>
    <w:rsid w:val="0032610A"/>
    <w:rsid w:val="00326BD3"/>
    <w:rsid w:val="00335602"/>
    <w:rsid w:val="003365F9"/>
    <w:rsid w:val="003402E8"/>
    <w:rsid w:val="00361D4A"/>
    <w:rsid w:val="00364039"/>
    <w:rsid w:val="00370DDF"/>
    <w:rsid w:val="00371998"/>
    <w:rsid w:val="00371F35"/>
    <w:rsid w:val="003758DF"/>
    <w:rsid w:val="00382D0A"/>
    <w:rsid w:val="0038744C"/>
    <w:rsid w:val="00391A92"/>
    <w:rsid w:val="00394233"/>
    <w:rsid w:val="0039541A"/>
    <w:rsid w:val="003A50E2"/>
    <w:rsid w:val="003A68B2"/>
    <w:rsid w:val="003A7180"/>
    <w:rsid w:val="003B0BE4"/>
    <w:rsid w:val="003B16C6"/>
    <w:rsid w:val="003B3315"/>
    <w:rsid w:val="003B7E0C"/>
    <w:rsid w:val="003C2057"/>
    <w:rsid w:val="003D1583"/>
    <w:rsid w:val="003D3B69"/>
    <w:rsid w:val="003D47E9"/>
    <w:rsid w:val="003E14AC"/>
    <w:rsid w:val="003E5B17"/>
    <w:rsid w:val="003F0CDE"/>
    <w:rsid w:val="003F2057"/>
    <w:rsid w:val="003F59E3"/>
    <w:rsid w:val="0040137A"/>
    <w:rsid w:val="0040207A"/>
    <w:rsid w:val="00415AFD"/>
    <w:rsid w:val="0043101E"/>
    <w:rsid w:val="0043580D"/>
    <w:rsid w:val="00440D5E"/>
    <w:rsid w:val="0044617B"/>
    <w:rsid w:val="00446EA6"/>
    <w:rsid w:val="004549CE"/>
    <w:rsid w:val="004551DE"/>
    <w:rsid w:val="0046153A"/>
    <w:rsid w:val="00467480"/>
    <w:rsid w:val="00470B05"/>
    <w:rsid w:val="0047657F"/>
    <w:rsid w:val="00477349"/>
    <w:rsid w:val="0048119A"/>
    <w:rsid w:val="0048738A"/>
    <w:rsid w:val="00487C4E"/>
    <w:rsid w:val="004B3045"/>
    <w:rsid w:val="004B3C7A"/>
    <w:rsid w:val="004C6B77"/>
    <w:rsid w:val="004D2614"/>
    <w:rsid w:val="004D3725"/>
    <w:rsid w:val="004D3A50"/>
    <w:rsid w:val="004D5FB1"/>
    <w:rsid w:val="004E3EEE"/>
    <w:rsid w:val="004F3E01"/>
    <w:rsid w:val="00502A78"/>
    <w:rsid w:val="00524996"/>
    <w:rsid w:val="00540727"/>
    <w:rsid w:val="00542019"/>
    <w:rsid w:val="005523BC"/>
    <w:rsid w:val="00552E06"/>
    <w:rsid w:val="00560412"/>
    <w:rsid w:val="005617E4"/>
    <w:rsid w:val="00565588"/>
    <w:rsid w:val="0056760A"/>
    <w:rsid w:val="00573068"/>
    <w:rsid w:val="00581CB6"/>
    <w:rsid w:val="00586C2B"/>
    <w:rsid w:val="00592425"/>
    <w:rsid w:val="00596707"/>
    <w:rsid w:val="0059728A"/>
    <w:rsid w:val="005A6021"/>
    <w:rsid w:val="005B3CB8"/>
    <w:rsid w:val="005B42C8"/>
    <w:rsid w:val="005C1163"/>
    <w:rsid w:val="005D025C"/>
    <w:rsid w:val="005D052A"/>
    <w:rsid w:val="005D61D5"/>
    <w:rsid w:val="005E564C"/>
    <w:rsid w:val="00617A9F"/>
    <w:rsid w:val="00623C5C"/>
    <w:rsid w:val="00630837"/>
    <w:rsid w:val="0063614A"/>
    <w:rsid w:val="00636584"/>
    <w:rsid w:val="00642B31"/>
    <w:rsid w:val="00650E01"/>
    <w:rsid w:val="00652A40"/>
    <w:rsid w:val="00653B33"/>
    <w:rsid w:val="006551B4"/>
    <w:rsid w:val="006606CD"/>
    <w:rsid w:val="006763AD"/>
    <w:rsid w:val="006A1AC8"/>
    <w:rsid w:val="006B7EA4"/>
    <w:rsid w:val="006C5907"/>
    <w:rsid w:val="006D466B"/>
    <w:rsid w:val="006E0CF7"/>
    <w:rsid w:val="006F6278"/>
    <w:rsid w:val="006F6F3A"/>
    <w:rsid w:val="00710096"/>
    <w:rsid w:val="00715A5A"/>
    <w:rsid w:val="00715D5B"/>
    <w:rsid w:val="007218B7"/>
    <w:rsid w:val="00721F3E"/>
    <w:rsid w:val="00727FDC"/>
    <w:rsid w:val="00734F7E"/>
    <w:rsid w:val="00744F60"/>
    <w:rsid w:val="00761857"/>
    <w:rsid w:val="00774E90"/>
    <w:rsid w:val="00784B20"/>
    <w:rsid w:val="00786A0B"/>
    <w:rsid w:val="00795C2E"/>
    <w:rsid w:val="00797300"/>
    <w:rsid w:val="007A1E7D"/>
    <w:rsid w:val="007A248E"/>
    <w:rsid w:val="007A7F71"/>
    <w:rsid w:val="007B2E13"/>
    <w:rsid w:val="007B6FA6"/>
    <w:rsid w:val="007C353F"/>
    <w:rsid w:val="007C436F"/>
    <w:rsid w:val="007C6D29"/>
    <w:rsid w:val="007D492B"/>
    <w:rsid w:val="007D7D70"/>
    <w:rsid w:val="007E43C4"/>
    <w:rsid w:val="007E4702"/>
    <w:rsid w:val="007E5070"/>
    <w:rsid w:val="007F1240"/>
    <w:rsid w:val="007F30B0"/>
    <w:rsid w:val="007F5CA2"/>
    <w:rsid w:val="0080749E"/>
    <w:rsid w:val="008155B8"/>
    <w:rsid w:val="00815F6B"/>
    <w:rsid w:val="00821D8C"/>
    <w:rsid w:val="00830F5B"/>
    <w:rsid w:val="008425E5"/>
    <w:rsid w:val="00846C43"/>
    <w:rsid w:val="0085408C"/>
    <w:rsid w:val="00857D06"/>
    <w:rsid w:val="00860097"/>
    <w:rsid w:val="00862258"/>
    <w:rsid w:val="00870ADB"/>
    <w:rsid w:val="00871B76"/>
    <w:rsid w:val="00875323"/>
    <w:rsid w:val="00876399"/>
    <w:rsid w:val="00883C20"/>
    <w:rsid w:val="00885E8D"/>
    <w:rsid w:val="00886660"/>
    <w:rsid w:val="008A0A0C"/>
    <w:rsid w:val="008A40BC"/>
    <w:rsid w:val="008A5AFB"/>
    <w:rsid w:val="008B50C8"/>
    <w:rsid w:val="008C020F"/>
    <w:rsid w:val="008C6327"/>
    <w:rsid w:val="008D29F6"/>
    <w:rsid w:val="008E0F0A"/>
    <w:rsid w:val="008E6F13"/>
    <w:rsid w:val="008F052F"/>
    <w:rsid w:val="008F36AF"/>
    <w:rsid w:val="008F3E94"/>
    <w:rsid w:val="008F5817"/>
    <w:rsid w:val="008F5B96"/>
    <w:rsid w:val="008F65E9"/>
    <w:rsid w:val="008F6BFC"/>
    <w:rsid w:val="008F7C5E"/>
    <w:rsid w:val="00902F06"/>
    <w:rsid w:val="00907E49"/>
    <w:rsid w:val="00910951"/>
    <w:rsid w:val="00910D70"/>
    <w:rsid w:val="0091616F"/>
    <w:rsid w:val="00922786"/>
    <w:rsid w:val="00923900"/>
    <w:rsid w:val="009269AC"/>
    <w:rsid w:val="00926C7D"/>
    <w:rsid w:val="009416AC"/>
    <w:rsid w:val="00941E32"/>
    <w:rsid w:val="009429CC"/>
    <w:rsid w:val="00946549"/>
    <w:rsid w:val="009467AE"/>
    <w:rsid w:val="0095393F"/>
    <w:rsid w:val="00960B66"/>
    <w:rsid w:val="00964549"/>
    <w:rsid w:val="009654FF"/>
    <w:rsid w:val="00965ED2"/>
    <w:rsid w:val="00971097"/>
    <w:rsid w:val="009719D8"/>
    <w:rsid w:val="00971F7A"/>
    <w:rsid w:val="0097349E"/>
    <w:rsid w:val="00973680"/>
    <w:rsid w:val="00973C60"/>
    <w:rsid w:val="00991BEB"/>
    <w:rsid w:val="00991E0E"/>
    <w:rsid w:val="009A6112"/>
    <w:rsid w:val="009B047E"/>
    <w:rsid w:val="009B6FB0"/>
    <w:rsid w:val="009D1482"/>
    <w:rsid w:val="009D210A"/>
    <w:rsid w:val="009D2292"/>
    <w:rsid w:val="009D6B6E"/>
    <w:rsid w:val="009F0949"/>
    <w:rsid w:val="009F40E3"/>
    <w:rsid w:val="009F76E3"/>
    <w:rsid w:val="00A11EB3"/>
    <w:rsid w:val="00A14100"/>
    <w:rsid w:val="00A1626A"/>
    <w:rsid w:val="00A16490"/>
    <w:rsid w:val="00A25B07"/>
    <w:rsid w:val="00A32F14"/>
    <w:rsid w:val="00A330FE"/>
    <w:rsid w:val="00A33506"/>
    <w:rsid w:val="00A4275D"/>
    <w:rsid w:val="00A5493C"/>
    <w:rsid w:val="00A54973"/>
    <w:rsid w:val="00A560DF"/>
    <w:rsid w:val="00A618DD"/>
    <w:rsid w:val="00A70C6F"/>
    <w:rsid w:val="00A71BBC"/>
    <w:rsid w:val="00A879EC"/>
    <w:rsid w:val="00A9489D"/>
    <w:rsid w:val="00A94C4A"/>
    <w:rsid w:val="00A97632"/>
    <w:rsid w:val="00AA747B"/>
    <w:rsid w:val="00AB2539"/>
    <w:rsid w:val="00AC2359"/>
    <w:rsid w:val="00AC5756"/>
    <w:rsid w:val="00AC63A8"/>
    <w:rsid w:val="00AD2204"/>
    <w:rsid w:val="00AD601F"/>
    <w:rsid w:val="00AE1723"/>
    <w:rsid w:val="00AF0630"/>
    <w:rsid w:val="00AF115F"/>
    <w:rsid w:val="00AF24E3"/>
    <w:rsid w:val="00B0170F"/>
    <w:rsid w:val="00B11428"/>
    <w:rsid w:val="00B12D71"/>
    <w:rsid w:val="00B13D37"/>
    <w:rsid w:val="00B27748"/>
    <w:rsid w:val="00B51F1C"/>
    <w:rsid w:val="00B57F4C"/>
    <w:rsid w:val="00B66E4C"/>
    <w:rsid w:val="00B72E3E"/>
    <w:rsid w:val="00B73427"/>
    <w:rsid w:val="00B8496F"/>
    <w:rsid w:val="00B84EAB"/>
    <w:rsid w:val="00BA2080"/>
    <w:rsid w:val="00BA2A7B"/>
    <w:rsid w:val="00BB3755"/>
    <w:rsid w:val="00BC329F"/>
    <w:rsid w:val="00BC6B28"/>
    <w:rsid w:val="00BD5892"/>
    <w:rsid w:val="00BD638A"/>
    <w:rsid w:val="00BD68C6"/>
    <w:rsid w:val="00BF18B5"/>
    <w:rsid w:val="00BF2361"/>
    <w:rsid w:val="00C0300E"/>
    <w:rsid w:val="00C146CE"/>
    <w:rsid w:val="00C20F3C"/>
    <w:rsid w:val="00C21722"/>
    <w:rsid w:val="00C3353D"/>
    <w:rsid w:val="00C429F1"/>
    <w:rsid w:val="00C473D5"/>
    <w:rsid w:val="00C50263"/>
    <w:rsid w:val="00C530F1"/>
    <w:rsid w:val="00C53D10"/>
    <w:rsid w:val="00C620A3"/>
    <w:rsid w:val="00C6402D"/>
    <w:rsid w:val="00C6426A"/>
    <w:rsid w:val="00C65D8E"/>
    <w:rsid w:val="00C67362"/>
    <w:rsid w:val="00C90430"/>
    <w:rsid w:val="00C96B4B"/>
    <w:rsid w:val="00C96BB0"/>
    <w:rsid w:val="00CA1DD6"/>
    <w:rsid w:val="00CB009E"/>
    <w:rsid w:val="00CB1423"/>
    <w:rsid w:val="00CB233E"/>
    <w:rsid w:val="00CB6581"/>
    <w:rsid w:val="00CC67BF"/>
    <w:rsid w:val="00CC68B5"/>
    <w:rsid w:val="00CD6963"/>
    <w:rsid w:val="00CE4C40"/>
    <w:rsid w:val="00CF34F3"/>
    <w:rsid w:val="00CF7747"/>
    <w:rsid w:val="00D15A01"/>
    <w:rsid w:val="00D17339"/>
    <w:rsid w:val="00D17DDC"/>
    <w:rsid w:val="00D21712"/>
    <w:rsid w:val="00D24B59"/>
    <w:rsid w:val="00D31873"/>
    <w:rsid w:val="00D35715"/>
    <w:rsid w:val="00D37D01"/>
    <w:rsid w:val="00D53AD2"/>
    <w:rsid w:val="00D66F72"/>
    <w:rsid w:val="00D76FC3"/>
    <w:rsid w:val="00D80860"/>
    <w:rsid w:val="00D8627D"/>
    <w:rsid w:val="00D9088F"/>
    <w:rsid w:val="00D94649"/>
    <w:rsid w:val="00D96213"/>
    <w:rsid w:val="00DA1977"/>
    <w:rsid w:val="00DA7B12"/>
    <w:rsid w:val="00DB04A8"/>
    <w:rsid w:val="00DB2459"/>
    <w:rsid w:val="00DB69FA"/>
    <w:rsid w:val="00DC5FCE"/>
    <w:rsid w:val="00DC7674"/>
    <w:rsid w:val="00DD2264"/>
    <w:rsid w:val="00DE2CA9"/>
    <w:rsid w:val="00DE2D4F"/>
    <w:rsid w:val="00DE33BE"/>
    <w:rsid w:val="00DE48C7"/>
    <w:rsid w:val="00DE6840"/>
    <w:rsid w:val="00DF2664"/>
    <w:rsid w:val="00E21A5D"/>
    <w:rsid w:val="00E53734"/>
    <w:rsid w:val="00E61246"/>
    <w:rsid w:val="00E761E9"/>
    <w:rsid w:val="00EB51E8"/>
    <w:rsid w:val="00EB5D34"/>
    <w:rsid w:val="00ED5C4B"/>
    <w:rsid w:val="00EE1435"/>
    <w:rsid w:val="00EF75D5"/>
    <w:rsid w:val="00F06275"/>
    <w:rsid w:val="00F153DB"/>
    <w:rsid w:val="00F2528B"/>
    <w:rsid w:val="00F31653"/>
    <w:rsid w:val="00F32948"/>
    <w:rsid w:val="00F55A7E"/>
    <w:rsid w:val="00F55B65"/>
    <w:rsid w:val="00F6402E"/>
    <w:rsid w:val="00F64114"/>
    <w:rsid w:val="00F65A38"/>
    <w:rsid w:val="00F71524"/>
    <w:rsid w:val="00F72935"/>
    <w:rsid w:val="00F80149"/>
    <w:rsid w:val="00F81AEC"/>
    <w:rsid w:val="00F96123"/>
    <w:rsid w:val="00FA1220"/>
    <w:rsid w:val="00FA366A"/>
    <w:rsid w:val="00FA7BCF"/>
    <w:rsid w:val="00FB6533"/>
    <w:rsid w:val="00FC0C97"/>
    <w:rsid w:val="00FF10A0"/>
    <w:rsid w:val="00FF3BF1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7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40727"/>
    <w:rPr>
      <w:color w:val="0563C1" w:themeColor="hyperlink"/>
      <w:u w:val="single"/>
    </w:rPr>
  </w:style>
  <w:style w:type="paragraph" w:customStyle="1" w:styleId="ConsPlusNormal">
    <w:name w:val="ConsPlusNormal"/>
    <w:rsid w:val="00F252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A618DD"/>
  </w:style>
  <w:style w:type="paragraph" w:styleId="a6">
    <w:name w:val="List Paragraph"/>
    <w:basedOn w:val="a"/>
    <w:link w:val="a7"/>
    <w:uiPriority w:val="34"/>
    <w:qFormat/>
    <w:rsid w:val="007A1E7D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092F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37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40727"/>
    <w:rPr>
      <w:color w:val="0563C1" w:themeColor="hyperlink"/>
      <w:u w:val="single"/>
    </w:rPr>
  </w:style>
  <w:style w:type="paragraph" w:customStyle="1" w:styleId="ConsPlusNormal">
    <w:name w:val="ConsPlusNormal"/>
    <w:rsid w:val="00F252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A618DD"/>
  </w:style>
  <w:style w:type="paragraph" w:styleId="a6">
    <w:name w:val="List Paragraph"/>
    <w:basedOn w:val="a"/>
    <w:link w:val="a7"/>
    <w:uiPriority w:val="34"/>
    <w:qFormat/>
    <w:rsid w:val="007A1E7D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092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1E409-1039-4ECE-AE72-0217E1BC0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2657</Words>
  <Characters>15148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Ким Кызыл-оолович</dc:creator>
  <cp:lastModifiedBy>Монгуш Саглай Романовна</cp:lastModifiedBy>
  <cp:revision>8</cp:revision>
  <cp:lastPrinted>2023-01-20T14:19:00Z</cp:lastPrinted>
  <dcterms:created xsi:type="dcterms:W3CDTF">2023-04-11T11:04:00Z</dcterms:created>
  <dcterms:modified xsi:type="dcterms:W3CDTF">2023-04-12T09:45:00Z</dcterms:modified>
</cp:coreProperties>
</file>